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Ind w:w="-1642" w:type="dxa"/>
        <w:tblLook w:val="04A0" w:firstRow="1" w:lastRow="0" w:firstColumn="1" w:lastColumn="0" w:noHBand="0" w:noVBand="1"/>
      </w:tblPr>
      <w:tblGrid>
        <w:gridCol w:w="513"/>
        <w:gridCol w:w="8031"/>
        <w:gridCol w:w="481"/>
        <w:gridCol w:w="1860"/>
      </w:tblGrid>
      <w:tr w:rsidR="003B62C3" w:rsidRPr="00590AE0" w:rsidTr="003B62C3">
        <w:trPr>
          <w:cantSplit/>
          <w:trHeight w:val="602"/>
          <w:jc w:val="center"/>
        </w:trPr>
        <w:tc>
          <w:tcPr>
            <w:tcW w:w="513" w:type="dxa"/>
            <w:shd w:val="clear" w:color="auto" w:fill="D9D9D9" w:themeFill="background1" w:themeFillShade="D9"/>
            <w:textDirection w:val="btLr"/>
            <w:vAlign w:val="center"/>
          </w:tcPr>
          <w:p w:rsidR="003B62C3" w:rsidRPr="003B5559" w:rsidRDefault="003B62C3" w:rsidP="00590AE0">
            <w:pPr>
              <w:bidi/>
              <w:ind w:left="113" w:right="113"/>
              <w:jc w:val="center"/>
              <w:rPr>
                <w:rFonts w:cs="B Nazanin"/>
                <w:b/>
                <w:bCs/>
                <w:rtl/>
                <w:lang w:bidi="fa-IR"/>
              </w:rPr>
            </w:pPr>
            <w:bookmarkStart w:id="0" w:name="_GoBack"/>
            <w:bookmarkEnd w:id="0"/>
            <w:r w:rsidRPr="003B5559">
              <w:rPr>
                <w:rFonts w:cs="B Nazanin" w:hint="cs"/>
                <w:b/>
                <w:bCs/>
                <w:sz w:val="18"/>
                <w:szCs w:val="18"/>
                <w:rtl/>
                <w:lang w:bidi="fa-IR"/>
              </w:rPr>
              <w:t>ردیف</w:t>
            </w:r>
          </w:p>
        </w:tc>
        <w:tc>
          <w:tcPr>
            <w:tcW w:w="8031" w:type="dxa"/>
            <w:shd w:val="clear" w:color="auto" w:fill="D9D9D9" w:themeFill="background1" w:themeFillShade="D9"/>
            <w:vAlign w:val="center"/>
          </w:tcPr>
          <w:p w:rsidR="003B62C3" w:rsidRPr="003B5559" w:rsidRDefault="003B62C3" w:rsidP="002C2173">
            <w:pPr>
              <w:bidi/>
              <w:jc w:val="center"/>
              <w:rPr>
                <w:rFonts w:cs="B Nazanin"/>
                <w:b/>
                <w:bCs/>
                <w:rtl/>
                <w:lang w:bidi="fa-IR"/>
              </w:rPr>
            </w:pPr>
            <w:r w:rsidRPr="003B5559">
              <w:rPr>
                <w:rFonts w:cs="B Nazanin" w:hint="cs"/>
                <w:b/>
                <w:bCs/>
                <w:rtl/>
                <w:lang w:bidi="fa-IR"/>
              </w:rPr>
              <w:t>عناوین</w:t>
            </w:r>
          </w:p>
        </w:tc>
        <w:tc>
          <w:tcPr>
            <w:tcW w:w="481" w:type="dxa"/>
            <w:shd w:val="clear" w:color="auto" w:fill="D9D9D9" w:themeFill="background1" w:themeFillShade="D9"/>
            <w:textDirection w:val="btLr"/>
            <w:vAlign w:val="center"/>
          </w:tcPr>
          <w:p w:rsidR="003B62C3" w:rsidRPr="003B5559" w:rsidRDefault="003B62C3" w:rsidP="00FB524C">
            <w:pPr>
              <w:bidi/>
              <w:ind w:left="113" w:right="113"/>
              <w:jc w:val="center"/>
              <w:rPr>
                <w:rFonts w:cs="B Nazanin"/>
                <w:b/>
                <w:bCs/>
                <w:sz w:val="16"/>
                <w:szCs w:val="16"/>
                <w:rtl/>
                <w:lang w:bidi="fa-IR"/>
              </w:rPr>
            </w:pPr>
            <w:r>
              <w:rPr>
                <w:rFonts w:cs="B Nazanin" w:hint="cs"/>
                <w:b/>
                <w:bCs/>
                <w:sz w:val="16"/>
                <w:szCs w:val="16"/>
                <w:rtl/>
                <w:lang w:bidi="fa-IR"/>
              </w:rPr>
              <w:t>نمرات</w:t>
            </w:r>
          </w:p>
        </w:tc>
        <w:tc>
          <w:tcPr>
            <w:tcW w:w="1860" w:type="dxa"/>
            <w:shd w:val="clear" w:color="auto" w:fill="D9D9D9" w:themeFill="background1" w:themeFillShade="D9"/>
            <w:vAlign w:val="center"/>
          </w:tcPr>
          <w:p w:rsidR="003B62C3" w:rsidRPr="003B5559" w:rsidRDefault="003B62C3" w:rsidP="00FB524C">
            <w:pPr>
              <w:bidi/>
              <w:ind w:left="113" w:right="113"/>
              <w:jc w:val="center"/>
              <w:rPr>
                <w:rFonts w:cs="B Nazanin"/>
                <w:b/>
                <w:bCs/>
                <w:sz w:val="16"/>
                <w:szCs w:val="16"/>
                <w:rtl/>
                <w:lang w:bidi="fa-IR"/>
              </w:rPr>
            </w:pPr>
            <w:r>
              <w:rPr>
                <w:rFonts w:cs="B Nazanin" w:hint="cs"/>
                <w:b/>
                <w:bCs/>
                <w:sz w:val="16"/>
                <w:szCs w:val="16"/>
                <w:rtl/>
                <w:lang w:bidi="fa-IR"/>
              </w:rPr>
              <w:t>توضیحات</w:t>
            </w:r>
          </w:p>
        </w:tc>
      </w:tr>
      <w:tr w:rsidR="00782340" w:rsidRPr="00590AE0" w:rsidTr="003B62C3">
        <w:trPr>
          <w:jc w:val="center"/>
        </w:trPr>
        <w:tc>
          <w:tcPr>
            <w:tcW w:w="10885" w:type="dxa"/>
            <w:gridSpan w:val="4"/>
            <w:shd w:val="clear" w:color="auto" w:fill="D9D9D9" w:themeFill="background1" w:themeFillShade="D9"/>
            <w:vAlign w:val="center"/>
          </w:tcPr>
          <w:p w:rsidR="00782340" w:rsidRPr="00A84DB5" w:rsidRDefault="00A84DB5" w:rsidP="002C2173">
            <w:pPr>
              <w:bidi/>
              <w:jc w:val="center"/>
              <w:rPr>
                <w:rFonts w:cs="B Titr"/>
                <w:sz w:val="20"/>
                <w:szCs w:val="20"/>
                <w:rtl/>
                <w:lang w:bidi="fa-IR"/>
              </w:rPr>
            </w:pPr>
            <w:r w:rsidRPr="00A84DB5">
              <w:rPr>
                <w:rFonts w:cs="B Titr" w:hint="cs"/>
                <w:sz w:val="20"/>
                <w:szCs w:val="20"/>
                <w:rtl/>
                <w:lang w:bidi="fa-IR"/>
              </w:rPr>
              <w:t>مدیریت کنترل عفونت</w:t>
            </w:r>
          </w:p>
        </w:tc>
      </w:tr>
      <w:tr w:rsidR="003B62C3" w:rsidRPr="00590AE0" w:rsidTr="003B62C3">
        <w:trPr>
          <w:jc w:val="center"/>
        </w:trPr>
        <w:tc>
          <w:tcPr>
            <w:tcW w:w="513" w:type="dxa"/>
            <w:shd w:val="clear" w:color="auto" w:fill="D9D9D9" w:themeFill="background1" w:themeFillShade="D9"/>
            <w:vAlign w:val="center"/>
          </w:tcPr>
          <w:p w:rsidR="003B62C3" w:rsidRPr="00C53580" w:rsidRDefault="003B62C3" w:rsidP="00590AE0">
            <w:pPr>
              <w:bidi/>
              <w:jc w:val="center"/>
              <w:rPr>
                <w:rFonts w:cs="B Nazanin"/>
                <w:sz w:val="18"/>
                <w:szCs w:val="18"/>
                <w:rtl/>
                <w:lang w:bidi="fa-IR"/>
              </w:rPr>
            </w:pPr>
            <w:r w:rsidRPr="00C53580">
              <w:rPr>
                <w:rFonts w:cs="B Nazanin" w:hint="cs"/>
                <w:sz w:val="18"/>
                <w:szCs w:val="18"/>
                <w:rtl/>
                <w:lang w:bidi="fa-IR"/>
              </w:rPr>
              <w:t>1</w:t>
            </w:r>
          </w:p>
        </w:tc>
        <w:tc>
          <w:tcPr>
            <w:tcW w:w="8031" w:type="dxa"/>
            <w:vAlign w:val="center"/>
          </w:tcPr>
          <w:p w:rsidR="003B62C3" w:rsidRPr="00C53580" w:rsidRDefault="003B62C3" w:rsidP="002C2173">
            <w:pPr>
              <w:bidi/>
              <w:jc w:val="both"/>
              <w:rPr>
                <w:rFonts w:cs="B Nazanin"/>
                <w:sz w:val="18"/>
                <w:szCs w:val="18"/>
                <w:rtl/>
                <w:lang w:bidi="fa-IR"/>
              </w:rPr>
            </w:pPr>
            <w:r w:rsidRPr="00C53580">
              <w:rPr>
                <w:rFonts w:cs="B Nazanin" w:hint="cs"/>
                <w:sz w:val="18"/>
                <w:szCs w:val="18"/>
                <w:rtl/>
              </w:rPr>
              <w:t>سوپروایزر کنترل عفونت از کلیه شاخص های کنترل عفونت آگاهی داشته و به صورت فصلی شاخص ها را مقایسه و به ریاست و مدیریت پرستاری بیمارستان گزارش کرده و در کمیته های کنترل عفونت بررسی می کند.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restart"/>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C53580" w:rsidRDefault="003B62C3" w:rsidP="00590AE0">
            <w:pPr>
              <w:bidi/>
              <w:jc w:val="center"/>
              <w:rPr>
                <w:rFonts w:cs="B Nazanin"/>
                <w:sz w:val="18"/>
                <w:szCs w:val="18"/>
                <w:rtl/>
                <w:lang w:bidi="fa-IR"/>
              </w:rPr>
            </w:pPr>
            <w:r w:rsidRPr="00C53580">
              <w:rPr>
                <w:rFonts w:cs="B Nazanin" w:hint="cs"/>
                <w:sz w:val="18"/>
                <w:szCs w:val="18"/>
                <w:rtl/>
                <w:lang w:bidi="fa-IR"/>
              </w:rPr>
              <w:t>2</w:t>
            </w:r>
          </w:p>
        </w:tc>
        <w:tc>
          <w:tcPr>
            <w:tcW w:w="8031" w:type="dxa"/>
            <w:vAlign w:val="center"/>
          </w:tcPr>
          <w:p w:rsidR="003B62C3" w:rsidRPr="00C53580" w:rsidRDefault="003B62C3" w:rsidP="002C2173">
            <w:pPr>
              <w:bidi/>
              <w:jc w:val="both"/>
              <w:rPr>
                <w:rFonts w:cs="B Nazanin"/>
                <w:sz w:val="18"/>
                <w:szCs w:val="18"/>
                <w:rtl/>
                <w:lang w:bidi="fa-IR"/>
              </w:rPr>
            </w:pPr>
            <w:r w:rsidRPr="00C53580">
              <w:rPr>
                <w:rFonts w:cs="B Nazanin" w:hint="cs"/>
                <w:sz w:val="18"/>
                <w:szCs w:val="18"/>
                <w:rtl/>
                <w:lang w:bidi="fa-IR"/>
              </w:rPr>
              <w:t>برنامه عملیاتی بر اساس شاخص های کنترل عفونت تعیین و میزان تحقق آنها به صورت فصلی پایش و گزارش شده است.</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C53580" w:rsidRDefault="003B62C3" w:rsidP="00590AE0">
            <w:pPr>
              <w:bidi/>
              <w:jc w:val="center"/>
              <w:rPr>
                <w:rFonts w:cs="B Nazanin"/>
                <w:sz w:val="18"/>
                <w:szCs w:val="18"/>
                <w:rtl/>
                <w:lang w:bidi="fa-IR"/>
              </w:rPr>
            </w:pPr>
            <w:r w:rsidRPr="00C53580">
              <w:rPr>
                <w:rFonts w:cs="B Nazanin" w:hint="cs"/>
                <w:sz w:val="18"/>
                <w:szCs w:val="18"/>
                <w:rtl/>
                <w:lang w:bidi="fa-IR"/>
              </w:rPr>
              <w:t>3</w:t>
            </w:r>
          </w:p>
        </w:tc>
        <w:tc>
          <w:tcPr>
            <w:tcW w:w="8031" w:type="dxa"/>
            <w:vAlign w:val="center"/>
          </w:tcPr>
          <w:p w:rsidR="003B62C3" w:rsidRPr="00C53580" w:rsidRDefault="003B62C3" w:rsidP="002C2173">
            <w:pPr>
              <w:bidi/>
              <w:jc w:val="both"/>
              <w:rPr>
                <w:rFonts w:cs="B Nazanin"/>
                <w:sz w:val="18"/>
                <w:szCs w:val="18"/>
                <w:rtl/>
                <w:lang w:bidi="fa-IR"/>
              </w:rPr>
            </w:pPr>
            <w:r w:rsidRPr="00C53580">
              <w:rPr>
                <w:rFonts w:cs="B Nazanin" w:hint="cs"/>
                <w:sz w:val="18"/>
                <w:szCs w:val="18"/>
                <w:rtl/>
                <w:lang w:bidi="fa-IR"/>
              </w:rPr>
              <w:t xml:space="preserve">برنامه آموزشی ماهانه جهت پرسنل زیر مجموعه و پرسنل جدیدالورود تدوین شده و بر اساس تقویم آموزشی، کلاسهای آموزشی برگزار شده است. </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C53580" w:rsidRDefault="003B62C3" w:rsidP="00590AE0">
            <w:pPr>
              <w:bidi/>
              <w:jc w:val="center"/>
              <w:rPr>
                <w:rFonts w:cs="B Nazanin"/>
                <w:sz w:val="18"/>
                <w:szCs w:val="18"/>
                <w:rtl/>
                <w:lang w:bidi="fa-IR"/>
              </w:rPr>
            </w:pPr>
            <w:r w:rsidRPr="00C53580">
              <w:rPr>
                <w:rFonts w:cs="B Nazanin" w:hint="cs"/>
                <w:sz w:val="18"/>
                <w:szCs w:val="18"/>
                <w:rtl/>
                <w:lang w:bidi="fa-IR"/>
              </w:rPr>
              <w:t>4</w:t>
            </w:r>
          </w:p>
        </w:tc>
        <w:tc>
          <w:tcPr>
            <w:tcW w:w="8031" w:type="dxa"/>
            <w:vAlign w:val="center"/>
          </w:tcPr>
          <w:p w:rsidR="003B62C3" w:rsidRPr="00C53580" w:rsidRDefault="003B62C3" w:rsidP="002C2173">
            <w:pPr>
              <w:bidi/>
              <w:jc w:val="both"/>
              <w:rPr>
                <w:rFonts w:cs="B Nazanin"/>
                <w:sz w:val="18"/>
                <w:szCs w:val="18"/>
                <w:rtl/>
                <w:lang w:bidi="fa-IR"/>
              </w:rPr>
            </w:pPr>
            <w:r w:rsidRPr="00C53580">
              <w:rPr>
                <w:rFonts w:cs="B Nazanin" w:hint="cs"/>
                <w:sz w:val="18"/>
                <w:szCs w:val="18"/>
                <w:rtl/>
                <w:lang w:bidi="fa-IR"/>
              </w:rPr>
              <w:t>کمیته های کنترل عفونت به صورت ماهانه برگزار شده و نتیجه پایش روزانه بخش ها، وضعیت شاخص ها، نتایج کشت های محیطی و ... در آن بررسی و مصوبات کاربردی اتخاذ می گردد (زیر کمیته ها شامل کمیته طغیان و مصرف منطقی آنتی بیوتیک تشکیل شده است.</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C53580" w:rsidRDefault="003B62C3" w:rsidP="00590AE0">
            <w:pPr>
              <w:bidi/>
              <w:jc w:val="center"/>
              <w:rPr>
                <w:rFonts w:cs="B Nazanin"/>
                <w:sz w:val="18"/>
                <w:szCs w:val="18"/>
                <w:rtl/>
                <w:lang w:bidi="fa-IR"/>
              </w:rPr>
            </w:pPr>
            <w:r w:rsidRPr="00C53580">
              <w:rPr>
                <w:rFonts w:cs="B Nazanin" w:hint="cs"/>
                <w:sz w:val="18"/>
                <w:szCs w:val="18"/>
                <w:rtl/>
                <w:lang w:bidi="fa-IR"/>
              </w:rPr>
              <w:t>5</w:t>
            </w:r>
          </w:p>
        </w:tc>
        <w:tc>
          <w:tcPr>
            <w:tcW w:w="8031" w:type="dxa"/>
            <w:vAlign w:val="center"/>
          </w:tcPr>
          <w:p w:rsidR="003B62C3" w:rsidRPr="00C53580" w:rsidRDefault="003B62C3" w:rsidP="002C2173">
            <w:pPr>
              <w:bidi/>
              <w:jc w:val="both"/>
              <w:rPr>
                <w:rFonts w:cs="B Nazanin"/>
                <w:sz w:val="18"/>
                <w:szCs w:val="18"/>
                <w:rtl/>
                <w:lang w:bidi="fa-IR"/>
              </w:rPr>
            </w:pPr>
            <w:r w:rsidRPr="00C53580">
              <w:rPr>
                <w:rFonts w:cs="B Nazanin" w:hint="cs"/>
                <w:sz w:val="18"/>
                <w:szCs w:val="18"/>
                <w:rtl/>
                <w:lang w:bidi="fa-IR"/>
              </w:rPr>
              <w:t>سوپروایزر کنترل عفونت در کارگروه ها شرکت فعال داشته و گزارش اقدامات صورت گرفته و نتایج حاصل از کمیته های کنترل عفونت و وضعیت شاخص های کنترل عفونت، به صورت فصلی به مدیریت پرستاری ارسال می گردد.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122CB5" w:rsidRPr="00590AE0" w:rsidTr="003B62C3">
        <w:trPr>
          <w:jc w:val="center"/>
        </w:trPr>
        <w:tc>
          <w:tcPr>
            <w:tcW w:w="8544" w:type="dxa"/>
            <w:gridSpan w:val="2"/>
            <w:shd w:val="clear" w:color="auto" w:fill="D9D9D9" w:themeFill="background1" w:themeFillShade="D9"/>
            <w:vAlign w:val="center"/>
          </w:tcPr>
          <w:p w:rsidR="00122CB5" w:rsidRPr="00342441" w:rsidRDefault="00122CB5" w:rsidP="002C2173">
            <w:pPr>
              <w:bidi/>
              <w:jc w:val="both"/>
              <w:rPr>
                <w:rFonts w:cs="B Nazanin"/>
                <w:sz w:val="16"/>
                <w:szCs w:val="16"/>
                <w:rtl/>
                <w:lang w:bidi="fa-IR"/>
              </w:rPr>
            </w:pPr>
            <w:r>
              <w:rPr>
                <w:rFonts w:cs="B Nazanin" w:hint="cs"/>
                <w:b/>
                <w:bCs/>
                <w:sz w:val="18"/>
                <w:szCs w:val="18"/>
                <w:rtl/>
              </w:rPr>
              <w:t>جمع کل: 20</w:t>
            </w:r>
            <w:r w:rsidRPr="00D7596A">
              <w:rPr>
                <w:rFonts w:cs="B Nazanin" w:hint="cs"/>
                <w:b/>
                <w:bCs/>
                <w:sz w:val="18"/>
                <w:szCs w:val="18"/>
                <w:rtl/>
              </w:rPr>
              <w:t xml:space="preserve">                                                                                                                               </w:t>
            </w:r>
            <w:r>
              <w:rPr>
                <w:rFonts w:cs="B Nazanin" w:hint="cs"/>
                <w:b/>
                <w:bCs/>
                <w:sz w:val="18"/>
                <w:szCs w:val="18"/>
                <w:rtl/>
              </w:rPr>
              <w:t xml:space="preserve">                                 </w:t>
            </w:r>
            <w:r w:rsidRPr="00D7596A">
              <w:rPr>
                <w:rFonts w:cs="B Nazanin" w:hint="cs"/>
                <w:b/>
                <w:bCs/>
                <w:sz w:val="18"/>
                <w:szCs w:val="18"/>
                <w:rtl/>
              </w:rPr>
              <w:t xml:space="preserve">  امتیاز مکتسبه</w:t>
            </w:r>
          </w:p>
        </w:tc>
        <w:tc>
          <w:tcPr>
            <w:tcW w:w="2341" w:type="dxa"/>
            <w:gridSpan w:val="2"/>
            <w:shd w:val="clear" w:color="auto" w:fill="D9D9D9" w:themeFill="background1" w:themeFillShade="D9"/>
            <w:vAlign w:val="center"/>
          </w:tcPr>
          <w:p w:rsidR="00122CB5" w:rsidRPr="003B5559" w:rsidRDefault="00122CB5" w:rsidP="002C2173">
            <w:pPr>
              <w:bidi/>
              <w:jc w:val="both"/>
              <w:rPr>
                <w:rFonts w:cs="B Nazanin"/>
                <w:sz w:val="16"/>
                <w:szCs w:val="16"/>
                <w:rtl/>
                <w:lang w:bidi="fa-IR"/>
              </w:rPr>
            </w:pPr>
          </w:p>
        </w:tc>
      </w:tr>
      <w:tr w:rsidR="00122CB5" w:rsidRPr="00590AE0" w:rsidTr="003B62C3">
        <w:trPr>
          <w:jc w:val="center"/>
        </w:trPr>
        <w:tc>
          <w:tcPr>
            <w:tcW w:w="10885" w:type="dxa"/>
            <w:gridSpan w:val="4"/>
            <w:shd w:val="clear" w:color="auto" w:fill="D9D9D9" w:themeFill="background1" w:themeFillShade="D9"/>
            <w:vAlign w:val="center"/>
          </w:tcPr>
          <w:p w:rsidR="00122CB5" w:rsidRPr="00122CB5" w:rsidRDefault="00122CB5" w:rsidP="002C2173">
            <w:pPr>
              <w:bidi/>
              <w:jc w:val="center"/>
              <w:rPr>
                <w:rFonts w:cs="B Titr"/>
                <w:sz w:val="20"/>
                <w:szCs w:val="20"/>
                <w:rtl/>
                <w:lang w:bidi="fa-IR"/>
              </w:rPr>
            </w:pPr>
            <w:r w:rsidRPr="00122CB5">
              <w:rPr>
                <w:rFonts w:cs="B Titr" w:hint="cs"/>
                <w:sz w:val="20"/>
                <w:szCs w:val="20"/>
                <w:rtl/>
                <w:lang w:bidi="fa-IR"/>
              </w:rPr>
              <w:t>مدیریت کنترل عفونت در بخش ها</w:t>
            </w: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590AE0">
            <w:pPr>
              <w:bidi/>
              <w:jc w:val="center"/>
              <w:rPr>
                <w:rFonts w:cs="B Nazanin"/>
                <w:sz w:val="18"/>
                <w:szCs w:val="18"/>
                <w:rtl/>
                <w:lang w:bidi="fa-IR"/>
              </w:rPr>
            </w:pPr>
            <w:r w:rsidRPr="0016101B">
              <w:rPr>
                <w:rFonts w:cs="B Nazanin" w:hint="cs"/>
                <w:sz w:val="18"/>
                <w:szCs w:val="18"/>
                <w:rtl/>
                <w:lang w:bidi="fa-IR"/>
              </w:rPr>
              <w:t>1</w:t>
            </w:r>
          </w:p>
        </w:tc>
        <w:tc>
          <w:tcPr>
            <w:tcW w:w="8031" w:type="dxa"/>
            <w:vAlign w:val="center"/>
          </w:tcPr>
          <w:p w:rsidR="003B62C3" w:rsidRPr="003B62C3" w:rsidRDefault="003B62C3" w:rsidP="00581E95">
            <w:pPr>
              <w:bidi/>
              <w:jc w:val="both"/>
              <w:rPr>
                <w:rFonts w:cs="B Nazanin"/>
                <w:sz w:val="18"/>
                <w:szCs w:val="18"/>
                <w:rtl/>
                <w:lang w:bidi="fa-IR"/>
              </w:rPr>
            </w:pPr>
            <w:r w:rsidRPr="003B62C3">
              <w:rPr>
                <w:rFonts w:cs="B Nazanin" w:hint="cs"/>
                <w:sz w:val="18"/>
                <w:szCs w:val="18"/>
                <w:rtl/>
                <w:lang w:bidi="fa-IR"/>
              </w:rPr>
              <w:t>سرپرستار و پرسنل بخش از شاخصهای کنترل عفونت بخش (</w:t>
            </w:r>
            <w:r w:rsidR="00C53580">
              <w:rPr>
                <w:rFonts w:cs="B Nazanin" w:hint="cs"/>
                <w:sz w:val="18"/>
                <w:szCs w:val="18"/>
                <w:rtl/>
                <w:lang w:bidi="fa-IR"/>
              </w:rPr>
              <w:t>شاخص</w:t>
            </w:r>
            <w:r w:rsidRPr="003B62C3">
              <w:rPr>
                <w:rFonts w:cs="B Nazanin" w:hint="cs"/>
                <w:sz w:val="18"/>
                <w:szCs w:val="18"/>
                <w:rtl/>
                <w:lang w:bidi="fa-IR"/>
              </w:rPr>
              <w:t xml:space="preserve"> عفونت بیمارستانی، مواجهه شغلی، بهداشت دست به لحاظ ساختاری و عملکردی، استفاده از وسایل و تجهیزات حفاظت فردی به لحاظ ساختاری و عملکردی، مقاومت آنتی بیوتیکی و ...) و بیماری مشمول نظام سندرمیک آگاهی دارند.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restart"/>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590AE0">
            <w:pPr>
              <w:bidi/>
              <w:jc w:val="center"/>
              <w:rPr>
                <w:rFonts w:cs="B Nazanin"/>
                <w:sz w:val="18"/>
                <w:szCs w:val="18"/>
                <w:rtl/>
                <w:lang w:bidi="fa-IR"/>
              </w:rPr>
            </w:pPr>
            <w:r w:rsidRPr="0016101B">
              <w:rPr>
                <w:rFonts w:cs="B Nazanin" w:hint="cs"/>
                <w:sz w:val="18"/>
                <w:szCs w:val="18"/>
                <w:rtl/>
                <w:lang w:bidi="fa-IR"/>
              </w:rPr>
              <w:t>2</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شستشوی دست توسط کلیه کادر درمان در 5 حیطه مراقبتی رعایت می گردد.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590AE0">
            <w:pPr>
              <w:bidi/>
              <w:jc w:val="center"/>
              <w:rPr>
                <w:rFonts w:cs="B Nazanin"/>
                <w:sz w:val="18"/>
                <w:szCs w:val="18"/>
                <w:rtl/>
                <w:lang w:bidi="fa-IR"/>
              </w:rPr>
            </w:pPr>
            <w:r w:rsidRPr="0016101B">
              <w:rPr>
                <w:rFonts w:cs="B Nazanin" w:hint="cs"/>
                <w:sz w:val="18"/>
                <w:szCs w:val="18"/>
                <w:rtl/>
                <w:lang w:bidi="fa-IR"/>
              </w:rPr>
              <w:t>3</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امکانات ساختاری مناسب بهداشت دست شامل سینک روشویی (به ازای هر 6 تخت یک سینک)، صابون مایع، دستمال کاغذی و محلول هندراب (پایه الکلی)متناسب با تعداد تختها (به ازای هر دو تخت یک محلول یا استفاده از افشانه های جیبی) موجود می باشد.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4</w:t>
            </w:r>
          </w:p>
        </w:tc>
        <w:tc>
          <w:tcPr>
            <w:tcW w:w="8031" w:type="dxa"/>
            <w:vAlign w:val="center"/>
          </w:tcPr>
          <w:p w:rsidR="003B62C3" w:rsidRPr="003B62C3" w:rsidRDefault="003B62C3" w:rsidP="000A030E">
            <w:pPr>
              <w:bidi/>
              <w:jc w:val="both"/>
              <w:rPr>
                <w:rFonts w:cs="B Nazanin"/>
                <w:sz w:val="18"/>
                <w:szCs w:val="18"/>
                <w:rtl/>
                <w:lang w:bidi="fa-IR"/>
              </w:rPr>
            </w:pPr>
            <w:r w:rsidRPr="003B62C3">
              <w:rPr>
                <w:rFonts w:cs="B Nazanin" w:hint="cs"/>
                <w:sz w:val="18"/>
                <w:szCs w:val="18"/>
                <w:rtl/>
                <w:lang w:bidi="fa-IR"/>
              </w:rPr>
              <w:t xml:space="preserve">سفتی باکس ها بر روی پایه یا ترالی قرار دارند و زباله های نوک تیز و برنده داخل سفتی باکس وجود دارد و با پر شدن 3/2 آن، تعویض می گردند (ثبت تاریخ بر روی سفتی باکس صرفا در محل هایی که سفتی باکس دیر پر می شود نیاز است و </w:t>
            </w:r>
            <w:r w:rsidRPr="003B62C3">
              <w:rPr>
                <w:rFonts w:cs="B Nazanin" w:hint="cs"/>
                <w:b/>
                <w:bCs/>
                <w:sz w:val="18"/>
                <w:szCs w:val="18"/>
                <w:rtl/>
                <w:lang w:bidi="fa-IR"/>
              </w:rPr>
              <w:t>نهایتا تا یک هفته</w:t>
            </w:r>
            <w:r w:rsidRPr="003B62C3">
              <w:rPr>
                <w:rFonts w:cs="B Nazanin" w:hint="cs"/>
                <w:sz w:val="18"/>
                <w:szCs w:val="18"/>
                <w:rtl/>
                <w:lang w:bidi="fa-IR"/>
              </w:rPr>
              <w:t xml:space="preserve"> تعویض می گردد).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5</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سفتی باکس با درب قرمز جهت سر سوزنو با درب قهوه ای برای پوکه های دارویی تیز و برنده وجود دارد.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6</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تفکیک زباله ها به درستی انجام میشود و سطل های زباله به تفکیک رنگ وجود دارد (سطل زرد مخصوص زباله های عفونی، سطل سفید مخصوص زباله های شیمیایی و سطل آبی مخصوص زباله های غیر عفونی).</w:t>
            </w:r>
          </w:p>
          <w:p w:rsidR="003B62C3" w:rsidRPr="003B62C3" w:rsidRDefault="003B62C3" w:rsidP="000A030E">
            <w:pPr>
              <w:bidi/>
              <w:jc w:val="both"/>
              <w:rPr>
                <w:rFonts w:cs="B Nazanin"/>
                <w:sz w:val="18"/>
                <w:szCs w:val="18"/>
                <w:rtl/>
                <w:lang w:bidi="fa-IR"/>
              </w:rPr>
            </w:pPr>
            <w:r w:rsidRPr="003B62C3">
              <w:rPr>
                <w:rFonts w:cs="B Nazanin" w:hint="cs"/>
                <w:sz w:val="16"/>
                <w:szCs w:val="16"/>
                <w:rtl/>
                <w:lang w:bidi="fa-IR"/>
              </w:rPr>
              <w:t>** کلیه زباله ها  در بخش اورژانس، آزمایشگاه، اتاق های ایزوله، اتاق های عمل و دیالیز عفونی محسوب شده ، در بخشهای ویژه تفکیک پسماند رعایت می گردد.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7</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 xml:space="preserve">پگ ها و ست ها سالم بوده، لیبل بر روی ست های استریل وجود دارد و حداقل اطلاعات ثبت شده بر روی ست ها شامل تاریخ، نام ست، نام کاربر </w:t>
            </w:r>
            <w:r w:rsidRPr="003B62C3">
              <w:rPr>
                <w:rFonts w:cs="B Nazanin"/>
                <w:sz w:val="18"/>
                <w:szCs w:val="18"/>
                <w:lang w:bidi="fa-IR"/>
              </w:rPr>
              <w:t>CSR</w:t>
            </w:r>
            <w:r w:rsidRPr="003B62C3">
              <w:rPr>
                <w:rFonts w:cs="B Nazanin" w:hint="cs"/>
                <w:sz w:val="18"/>
                <w:szCs w:val="18"/>
                <w:rtl/>
                <w:lang w:bidi="fa-IR"/>
              </w:rPr>
              <w:t xml:space="preserve">، تعداد اقلام، شماره سیکل و شماره دستگاه می باشد. </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8</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اندیکاتور کلاس چهار (کمتر از 12 قلم) و کلاس شش (بیش از 12 قلم) در ست ها موجود است و پرسنل از تفاوت آنها مطلع هستند.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9</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 xml:space="preserve">اندیکاتور حاوی اطلاعات ست مورد نظر، در گزارش پرستاری بیمار ضمیمه می شود (در صورت عدم ثبت اطلاعات ست روی اندیکاتور، پرستار می تواند تست کلاس یک که حاوی اطلاعات ست است را ضمیمه گزارش خود نماید) </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10</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 xml:space="preserve">محل نگهداری ست های استریل مجهز به دماسنج و رطوبت سنج است و چارت دما ورطوبت به صورت روزانه انجام می شود (دما کمتر از 24 درجه و رطوبت کمتر از 70 درصد با شش بار گردش هوا در ساعت باشد) </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11</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زمان نگهداری ستها بستگی به متریال مورد استفاده و محل نگهداری ستها قابل تغییر است (چهار لایه پارچه به شرط مناسب بودن شرایط نگهداری 2هفته، 2 لایه کرپ به شرط مناسب بودن شرایط نگهداری تا یک ماه است) در صورت کم شدن لایه ها و استاندارد نبودن محل نگهداری ست ها، از تعداد روزها کاسته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12</w:t>
            </w:r>
          </w:p>
        </w:tc>
        <w:tc>
          <w:tcPr>
            <w:tcW w:w="8031" w:type="dxa"/>
            <w:vAlign w:val="center"/>
          </w:tcPr>
          <w:p w:rsidR="003B62C3" w:rsidRPr="003B62C3" w:rsidRDefault="003B62C3" w:rsidP="003B62C3">
            <w:pPr>
              <w:bidi/>
              <w:jc w:val="both"/>
              <w:rPr>
                <w:rFonts w:cs="B Nazanin"/>
                <w:sz w:val="18"/>
                <w:szCs w:val="18"/>
                <w:rtl/>
                <w:lang w:bidi="fa-IR"/>
              </w:rPr>
            </w:pPr>
            <w:r w:rsidRPr="003B62C3">
              <w:rPr>
                <w:rFonts w:cs="B Nazanin" w:hint="cs"/>
                <w:sz w:val="18"/>
                <w:szCs w:val="18"/>
                <w:rtl/>
                <w:lang w:bidi="fa-IR"/>
              </w:rPr>
              <w:t xml:space="preserve">ستها در محل مناسب </w:t>
            </w:r>
            <w:r>
              <w:rPr>
                <w:rFonts w:cs="B Nazanin" w:hint="cs"/>
                <w:sz w:val="18"/>
                <w:szCs w:val="18"/>
                <w:rtl/>
                <w:lang w:bidi="fa-IR"/>
              </w:rPr>
              <w:t xml:space="preserve">و </w:t>
            </w:r>
            <w:r w:rsidRPr="003B62C3">
              <w:rPr>
                <w:rFonts w:cs="B Nazanin" w:hint="cs"/>
                <w:sz w:val="18"/>
                <w:szCs w:val="18"/>
                <w:rtl/>
                <w:lang w:bidi="fa-IR"/>
              </w:rPr>
              <w:t xml:space="preserve">به دور از رفت و آمد، جریان هوا، نور مستقیم </w:t>
            </w:r>
            <w:r>
              <w:rPr>
                <w:rFonts w:cs="B Nazanin" w:hint="cs"/>
                <w:sz w:val="18"/>
                <w:szCs w:val="18"/>
                <w:rtl/>
                <w:lang w:bidi="fa-IR"/>
              </w:rPr>
              <w:t xml:space="preserve">بوده </w:t>
            </w:r>
            <w:r w:rsidRPr="003B62C3">
              <w:rPr>
                <w:rFonts w:cs="B Nazanin" w:hint="cs"/>
                <w:sz w:val="18"/>
                <w:szCs w:val="18"/>
                <w:rtl/>
                <w:lang w:bidi="fa-IR"/>
              </w:rPr>
              <w:t xml:space="preserve">و در قفسه های مشبک با رعایت فاصله از دیوار، کف و سقف نگهداری می شوند. </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13</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فضای اتاق کار کثیف، مرتب و تمیز است و دستورالعمل نحوه گندزدایی ابزار و تجهیزات وجود دارد(نحوه تهیه محلول گندزدا، نوع و غلظت محلول مورد استفاده) و سرپرستار بر استفاده صحیح از محلولها نظارت دارد.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14</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خدمات و کمک پرستار فرآیند پاکسازی، شستشو و گندزدایی را به درستی برای ابزار و تجهیزات انجام می دهد (بررسی آگاهی و عملکرد پرسنل پرستاری و خدمات در خصوص اجرای صحیح فرآیند).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15</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فضای اتاق تی شویی تمیز است، تی ها آویزان و تفکیک شده می باشند (تفکیک بر اساس نظر بهداشت محیط انجام می شود) و دستورالعمل نحوه تهیه محلول گندزدا و نحوه گندزدایی سطوح نصب می باشد و سرپرستار بر روند کار نظارت دارد.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16</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برنامه مدون برای واشینگ بخش و گندزدایی ابزار، تجهیزات و سطوح در بخش موجود است، پرسنل خدمات و کمک پرستار از آن آگاهی داشته و سرپرستار بر روند اجرای آن نظارت دارد.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17</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محل نگهداری محلول سطح بالا دارای تهویه مناسب بوده و در دکوباکس های مخصوص (دارای در، شیر تخلیه و سبد) نگهداری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E4097C">
            <w:pPr>
              <w:bidi/>
              <w:jc w:val="center"/>
              <w:rPr>
                <w:rFonts w:cs="B Nazanin"/>
                <w:sz w:val="18"/>
                <w:szCs w:val="18"/>
                <w:rtl/>
                <w:lang w:bidi="fa-IR"/>
              </w:rPr>
            </w:pPr>
            <w:r w:rsidRPr="0016101B">
              <w:rPr>
                <w:rFonts w:cs="B Nazanin" w:hint="cs"/>
                <w:sz w:val="18"/>
                <w:szCs w:val="18"/>
                <w:rtl/>
                <w:lang w:bidi="fa-IR"/>
              </w:rPr>
              <w:t>18</w:t>
            </w:r>
          </w:p>
        </w:tc>
        <w:tc>
          <w:tcPr>
            <w:tcW w:w="8031" w:type="dxa"/>
            <w:vAlign w:val="center"/>
          </w:tcPr>
          <w:p w:rsidR="003B62C3" w:rsidRPr="003B62C3" w:rsidRDefault="003B62C3" w:rsidP="002C2173">
            <w:pPr>
              <w:bidi/>
              <w:jc w:val="both"/>
              <w:rPr>
                <w:rFonts w:cs="B Nazanin"/>
                <w:sz w:val="18"/>
                <w:szCs w:val="18"/>
                <w:rtl/>
                <w:lang w:bidi="fa-IR"/>
              </w:rPr>
            </w:pPr>
            <w:r w:rsidRPr="003B62C3">
              <w:rPr>
                <w:rFonts w:cs="B Nazanin" w:hint="cs"/>
                <w:sz w:val="18"/>
                <w:szCs w:val="18"/>
                <w:rtl/>
                <w:lang w:bidi="fa-IR"/>
              </w:rPr>
              <w:t>سوآپینگ جهت اطمینان از صحت عملکرد محلولهای سطح بالا انجام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B41587">
            <w:pPr>
              <w:bidi/>
              <w:jc w:val="center"/>
              <w:rPr>
                <w:rFonts w:cs="B Nazanin"/>
                <w:sz w:val="18"/>
                <w:szCs w:val="18"/>
                <w:rtl/>
                <w:lang w:bidi="fa-IR"/>
              </w:rPr>
            </w:pPr>
            <w:r w:rsidRPr="0016101B">
              <w:rPr>
                <w:rFonts w:cs="B Nazanin" w:hint="cs"/>
                <w:sz w:val="18"/>
                <w:szCs w:val="18"/>
                <w:rtl/>
                <w:lang w:bidi="fa-IR"/>
              </w:rPr>
              <w:t>19</w:t>
            </w:r>
          </w:p>
        </w:tc>
        <w:tc>
          <w:tcPr>
            <w:tcW w:w="8031" w:type="dxa"/>
            <w:vAlign w:val="center"/>
          </w:tcPr>
          <w:p w:rsidR="003B62C3" w:rsidRPr="003B62C3" w:rsidRDefault="003B62C3" w:rsidP="00B41587">
            <w:pPr>
              <w:bidi/>
              <w:jc w:val="both"/>
              <w:rPr>
                <w:rFonts w:cs="B Nazanin"/>
                <w:sz w:val="18"/>
                <w:szCs w:val="18"/>
                <w:rtl/>
                <w:lang w:bidi="fa-IR"/>
              </w:rPr>
            </w:pPr>
            <w:r w:rsidRPr="003B62C3">
              <w:rPr>
                <w:rFonts w:cs="B Nazanin" w:hint="cs"/>
                <w:sz w:val="18"/>
                <w:szCs w:val="18"/>
                <w:rtl/>
                <w:lang w:bidi="fa-IR"/>
              </w:rPr>
              <w:t>تاریخ تعویض اتصالات در بخش نصب و پرسنل از آن آگاهی داشته و بر اساس آن عمل می کنند.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B41587">
            <w:pPr>
              <w:bidi/>
              <w:jc w:val="center"/>
              <w:rPr>
                <w:rFonts w:cs="B Nazanin"/>
                <w:sz w:val="18"/>
                <w:szCs w:val="18"/>
                <w:rtl/>
                <w:lang w:bidi="fa-IR"/>
              </w:rPr>
            </w:pPr>
            <w:r w:rsidRPr="0016101B">
              <w:rPr>
                <w:rFonts w:cs="B Nazanin" w:hint="cs"/>
                <w:sz w:val="18"/>
                <w:szCs w:val="18"/>
                <w:rtl/>
                <w:lang w:bidi="fa-IR"/>
              </w:rPr>
              <w:t>20</w:t>
            </w:r>
          </w:p>
        </w:tc>
        <w:tc>
          <w:tcPr>
            <w:tcW w:w="8031" w:type="dxa"/>
            <w:vAlign w:val="center"/>
          </w:tcPr>
          <w:p w:rsidR="003B62C3" w:rsidRPr="003B62C3" w:rsidRDefault="003B62C3" w:rsidP="00C53580">
            <w:pPr>
              <w:bidi/>
              <w:jc w:val="both"/>
              <w:rPr>
                <w:rFonts w:cs="B Nazanin"/>
                <w:sz w:val="18"/>
                <w:szCs w:val="18"/>
                <w:rtl/>
                <w:lang w:bidi="fa-IR"/>
              </w:rPr>
            </w:pPr>
            <w:r w:rsidRPr="003B62C3">
              <w:rPr>
                <w:rFonts w:cs="B Nazanin" w:hint="cs"/>
                <w:sz w:val="18"/>
                <w:szCs w:val="18"/>
                <w:rtl/>
                <w:lang w:bidi="fa-IR"/>
              </w:rPr>
              <w:t xml:space="preserve">مخزن فلومتر در حال استفاده، به صورت روزانه گندزدایی می شود (محلول سطح متوسط)، آب مقطر آن تعویض و در صورت عدم استفاده </w:t>
            </w:r>
            <w:r w:rsidR="00C53580">
              <w:rPr>
                <w:rFonts w:cs="B Nazanin" w:hint="cs"/>
                <w:sz w:val="18"/>
                <w:szCs w:val="18"/>
                <w:rtl/>
                <w:lang w:bidi="fa-IR"/>
              </w:rPr>
              <w:t xml:space="preserve">بصورت </w:t>
            </w:r>
            <w:r w:rsidRPr="003B62C3">
              <w:rPr>
                <w:rFonts w:cs="B Nazanin" w:hint="cs"/>
                <w:sz w:val="18"/>
                <w:szCs w:val="18"/>
                <w:rtl/>
                <w:lang w:bidi="fa-IR"/>
              </w:rPr>
              <w:t>هفت</w:t>
            </w:r>
            <w:r w:rsidR="00C53580">
              <w:rPr>
                <w:rFonts w:cs="B Nazanin" w:hint="cs"/>
                <w:sz w:val="18"/>
                <w:szCs w:val="18"/>
                <w:rtl/>
                <w:lang w:bidi="fa-IR"/>
              </w:rPr>
              <w:t>گ</w:t>
            </w:r>
            <w:r w:rsidRPr="003B62C3">
              <w:rPr>
                <w:rFonts w:cs="B Nazanin" w:hint="cs"/>
                <w:sz w:val="18"/>
                <w:szCs w:val="18"/>
                <w:rtl/>
                <w:lang w:bidi="fa-IR"/>
              </w:rPr>
              <w:t>ی شستشو</w:t>
            </w:r>
            <w:r w:rsidR="00C53580">
              <w:rPr>
                <w:rFonts w:cs="B Nazanin" w:hint="cs"/>
                <w:sz w:val="18"/>
                <w:szCs w:val="18"/>
                <w:rtl/>
                <w:lang w:bidi="fa-IR"/>
              </w:rPr>
              <w:t xml:space="preserve"> و</w:t>
            </w:r>
            <w:r w:rsidRPr="003B62C3">
              <w:rPr>
                <w:rFonts w:cs="B Nazanin" w:hint="cs"/>
                <w:sz w:val="18"/>
                <w:szCs w:val="18"/>
                <w:rtl/>
                <w:lang w:bidi="fa-IR"/>
              </w:rPr>
              <w:t xml:space="preserve"> گندزدایی شده و خشک نگه داشته می شود. فلومترها دارای تاریخ شستشو بوده و محل اتصال سوند نازال به مانومتر نیز به صورت هفتگی واشینگ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DF5BEA">
            <w:pPr>
              <w:bidi/>
              <w:jc w:val="center"/>
              <w:rPr>
                <w:rFonts w:cs="B Nazanin"/>
                <w:sz w:val="18"/>
                <w:szCs w:val="18"/>
                <w:rtl/>
                <w:lang w:bidi="fa-IR"/>
              </w:rPr>
            </w:pPr>
            <w:r w:rsidRPr="0016101B">
              <w:rPr>
                <w:rFonts w:cs="B Nazanin" w:hint="cs"/>
                <w:sz w:val="18"/>
                <w:szCs w:val="18"/>
                <w:rtl/>
                <w:lang w:bidi="fa-IR"/>
              </w:rPr>
              <w:lastRenderedPageBreak/>
              <w:t>21</w:t>
            </w:r>
          </w:p>
        </w:tc>
        <w:tc>
          <w:tcPr>
            <w:tcW w:w="8031" w:type="dxa"/>
            <w:vAlign w:val="center"/>
          </w:tcPr>
          <w:p w:rsidR="003B62C3" w:rsidRPr="003B62C3" w:rsidRDefault="003B62C3" w:rsidP="00DF5BEA">
            <w:pPr>
              <w:bidi/>
              <w:jc w:val="both"/>
              <w:rPr>
                <w:rFonts w:cs="B Nazanin"/>
                <w:sz w:val="18"/>
                <w:szCs w:val="18"/>
                <w:rtl/>
                <w:lang w:bidi="fa-IR"/>
              </w:rPr>
            </w:pPr>
            <w:r w:rsidRPr="003B62C3">
              <w:rPr>
                <w:rFonts w:cs="B Nazanin" w:hint="cs"/>
                <w:sz w:val="18"/>
                <w:szCs w:val="18"/>
                <w:rtl/>
                <w:lang w:bidi="fa-IR"/>
              </w:rPr>
              <w:t>باتل ساکشن در پایان هر شیفت تخلیه شده، شستشو و گندزدایی می شود (با محلول سطح متوسط) و در صورت عدم استفاده به صورت هفتگی در محلول گندزدایی سطح متوسط قرار داده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DF5BEA">
            <w:pPr>
              <w:bidi/>
              <w:jc w:val="center"/>
              <w:rPr>
                <w:rFonts w:cs="B Nazanin"/>
                <w:sz w:val="18"/>
                <w:szCs w:val="18"/>
                <w:rtl/>
                <w:lang w:bidi="fa-IR"/>
              </w:rPr>
            </w:pPr>
            <w:r w:rsidRPr="0016101B">
              <w:rPr>
                <w:rFonts w:cs="B Nazanin" w:hint="cs"/>
                <w:sz w:val="18"/>
                <w:szCs w:val="18"/>
                <w:rtl/>
                <w:lang w:bidi="fa-IR"/>
              </w:rPr>
              <w:t>2</w:t>
            </w:r>
            <w:r>
              <w:rPr>
                <w:rFonts w:cs="B Nazanin" w:hint="cs"/>
                <w:sz w:val="18"/>
                <w:szCs w:val="18"/>
                <w:rtl/>
                <w:lang w:bidi="fa-IR"/>
              </w:rPr>
              <w:t>2</w:t>
            </w:r>
          </w:p>
        </w:tc>
        <w:tc>
          <w:tcPr>
            <w:tcW w:w="8031" w:type="dxa"/>
            <w:vAlign w:val="center"/>
          </w:tcPr>
          <w:p w:rsidR="003B62C3" w:rsidRPr="003B62C3" w:rsidRDefault="003B62C3" w:rsidP="00DF5BEA">
            <w:pPr>
              <w:bidi/>
              <w:jc w:val="both"/>
              <w:rPr>
                <w:rFonts w:cs="B Nazanin"/>
                <w:sz w:val="18"/>
                <w:szCs w:val="18"/>
                <w:rtl/>
                <w:lang w:bidi="fa-IR"/>
              </w:rPr>
            </w:pPr>
            <w:r w:rsidRPr="003B62C3">
              <w:rPr>
                <w:rFonts w:cs="B Nazanin" w:hint="cs"/>
                <w:sz w:val="18"/>
                <w:szCs w:val="18"/>
                <w:rtl/>
                <w:lang w:bidi="fa-IR"/>
              </w:rPr>
              <w:t>تیغه های لارنگوسکوپ و آمبوبگ بعد از استفاده در محلول سطح بالا غوطه ور می گردد و در صورت عدم استفاده به صورت هفتگی گندزدایی شده و هر تیغه به صورت جداگانه در زیپ کیپ نگهداری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16101B" w:rsidRDefault="003B62C3" w:rsidP="006326FF">
            <w:pPr>
              <w:bidi/>
              <w:jc w:val="center"/>
              <w:rPr>
                <w:rFonts w:cs="B Nazanin"/>
                <w:sz w:val="18"/>
                <w:szCs w:val="18"/>
                <w:rtl/>
                <w:lang w:bidi="fa-IR"/>
              </w:rPr>
            </w:pPr>
            <w:r w:rsidRPr="0016101B">
              <w:rPr>
                <w:rFonts w:cs="B Nazanin" w:hint="cs"/>
                <w:sz w:val="18"/>
                <w:szCs w:val="18"/>
                <w:rtl/>
                <w:lang w:bidi="fa-IR"/>
              </w:rPr>
              <w:t>2</w:t>
            </w:r>
            <w:r>
              <w:rPr>
                <w:rFonts w:cs="B Nazanin" w:hint="cs"/>
                <w:sz w:val="18"/>
                <w:szCs w:val="18"/>
                <w:rtl/>
                <w:lang w:bidi="fa-IR"/>
              </w:rPr>
              <w:t>3</w:t>
            </w:r>
          </w:p>
        </w:tc>
        <w:tc>
          <w:tcPr>
            <w:tcW w:w="8031" w:type="dxa"/>
            <w:vAlign w:val="center"/>
          </w:tcPr>
          <w:p w:rsidR="003B62C3" w:rsidRPr="003B62C3" w:rsidRDefault="003B62C3" w:rsidP="006326FF">
            <w:pPr>
              <w:bidi/>
              <w:jc w:val="both"/>
              <w:rPr>
                <w:rFonts w:cs="B Nazanin"/>
                <w:sz w:val="18"/>
                <w:szCs w:val="18"/>
                <w:rtl/>
                <w:lang w:bidi="fa-IR"/>
              </w:rPr>
            </w:pPr>
            <w:r w:rsidRPr="003B62C3">
              <w:rPr>
                <w:rFonts w:cs="B Nazanin" w:hint="cs"/>
                <w:sz w:val="18"/>
                <w:szCs w:val="18"/>
                <w:rtl/>
                <w:lang w:bidi="fa-IR"/>
              </w:rPr>
              <w:t>گایدهای لوله تراشه یکبار مصرف است و در صورت استفاده مجدد، بعد از هر بار مصرف شستشو می شود. در صورت حساس نبودن به گرما داخل اتوکلاو و در صورت حساس بودن به گرما مانند لارنگوسکوپ گندزدایی و نگهداری می شود.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3B62C3" w:rsidRDefault="003B62C3" w:rsidP="00634AE3">
            <w:pPr>
              <w:bidi/>
              <w:jc w:val="center"/>
              <w:rPr>
                <w:rFonts w:cs="B Nazanin"/>
                <w:sz w:val="18"/>
                <w:szCs w:val="18"/>
                <w:rtl/>
                <w:lang w:bidi="fa-IR"/>
              </w:rPr>
            </w:pPr>
            <w:r w:rsidRPr="003B62C3">
              <w:rPr>
                <w:rFonts w:cs="B Nazanin" w:hint="cs"/>
                <w:sz w:val="18"/>
                <w:szCs w:val="18"/>
                <w:rtl/>
                <w:lang w:bidi="fa-IR"/>
              </w:rPr>
              <w:t>24</w:t>
            </w:r>
          </w:p>
        </w:tc>
        <w:tc>
          <w:tcPr>
            <w:tcW w:w="8031" w:type="dxa"/>
            <w:vAlign w:val="center"/>
          </w:tcPr>
          <w:p w:rsidR="003B62C3" w:rsidRPr="003B62C3" w:rsidRDefault="003B62C3" w:rsidP="00634AE3">
            <w:pPr>
              <w:bidi/>
              <w:jc w:val="both"/>
              <w:rPr>
                <w:rFonts w:cs="B Nazanin"/>
                <w:sz w:val="18"/>
                <w:szCs w:val="18"/>
                <w:rtl/>
                <w:lang w:bidi="fa-IR"/>
              </w:rPr>
            </w:pPr>
            <w:r w:rsidRPr="003B62C3">
              <w:rPr>
                <w:rFonts w:cs="B Nazanin" w:hint="cs"/>
                <w:sz w:val="18"/>
                <w:szCs w:val="18"/>
                <w:rtl/>
                <w:lang w:bidi="fa-IR"/>
              </w:rPr>
              <w:t>پس از باز شدن محلولهای ضدعفونی مانند بتادین، تاریخ روی بدنه آن قید می گردد و به مدت یک ماه قابل استفاده است. سرم شستشو به مدت 24 ساعت قابل استفاده است.</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3B62C3" w:rsidRDefault="003B62C3" w:rsidP="00634AE3">
            <w:pPr>
              <w:bidi/>
              <w:jc w:val="center"/>
              <w:rPr>
                <w:rFonts w:cs="B Nazanin"/>
                <w:sz w:val="18"/>
                <w:szCs w:val="18"/>
                <w:rtl/>
                <w:lang w:bidi="fa-IR"/>
              </w:rPr>
            </w:pPr>
            <w:r w:rsidRPr="003B62C3">
              <w:rPr>
                <w:rFonts w:cs="B Nazanin" w:hint="cs"/>
                <w:sz w:val="18"/>
                <w:szCs w:val="18"/>
                <w:rtl/>
                <w:lang w:bidi="fa-IR"/>
              </w:rPr>
              <w:t>25</w:t>
            </w:r>
          </w:p>
        </w:tc>
        <w:tc>
          <w:tcPr>
            <w:tcW w:w="8031" w:type="dxa"/>
            <w:vAlign w:val="center"/>
          </w:tcPr>
          <w:p w:rsidR="003B62C3" w:rsidRPr="003B62C3" w:rsidRDefault="003B62C3" w:rsidP="00634AE3">
            <w:pPr>
              <w:bidi/>
              <w:jc w:val="both"/>
              <w:rPr>
                <w:rFonts w:cs="B Nazanin"/>
                <w:sz w:val="18"/>
                <w:szCs w:val="18"/>
                <w:rtl/>
                <w:lang w:bidi="fa-IR"/>
              </w:rPr>
            </w:pPr>
            <w:r w:rsidRPr="003B62C3">
              <w:rPr>
                <w:rFonts w:cs="B Nazanin" w:hint="cs"/>
                <w:sz w:val="18"/>
                <w:szCs w:val="18"/>
                <w:rtl/>
                <w:lang w:bidi="fa-IR"/>
              </w:rPr>
              <w:t>تابلوی ایزولاسیون در بخش ها به تفکیک انواع ایزوله وجود دارد و استفاده می شود. پیش ورودی اتاق ایزوله دارای امکانات بهداشت دست و وسایل حفاظت فردی می باشد.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3B62C3" w:rsidRDefault="003B62C3" w:rsidP="00634AE3">
            <w:pPr>
              <w:bidi/>
              <w:jc w:val="center"/>
              <w:rPr>
                <w:rFonts w:cs="B Nazanin"/>
                <w:sz w:val="18"/>
                <w:szCs w:val="18"/>
                <w:rtl/>
                <w:lang w:bidi="fa-IR"/>
              </w:rPr>
            </w:pPr>
            <w:r w:rsidRPr="003B62C3">
              <w:rPr>
                <w:rFonts w:cs="B Nazanin" w:hint="cs"/>
                <w:sz w:val="18"/>
                <w:szCs w:val="18"/>
                <w:rtl/>
                <w:lang w:bidi="fa-IR"/>
              </w:rPr>
              <w:t>26</w:t>
            </w:r>
          </w:p>
        </w:tc>
        <w:tc>
          <w:tcPr>
            <w:tcW w:w="8031" w:type="dxa"/>
            <w:vAlign w:val="center"/>
          </w:tcPr>
          <w:p w:rsidR="003B62C3" w:rsidRPr="003B62C3" w:rsidRDefault="003B62C3" w:rsidP="00634AE3">
            <w:pPr>
              <w:bidi/>
              <w:jc w:val="both"/>
              <w:rPr>
                <w:rFonts w:cs="B Nazanin"/>
                <w:sz w:val="18"/>
                <w:szCs w:val="18"/>
                <w:rtl/>
                <w:lang w:bidi="fa-IR"/>
              </w:rPr>
            </w:pPr>
            <w:r w:rsidRPr="003B62C3">
              <w:rPr>
                <w:rFonts w:cs="B Nazanin" w:hint="cs"/>
                <w:sz w:val="18"/>
                <w:szCs w:val="18"/>
                <w:rtl/>
                <w:lang w:bidi="fa-IR"/>
              </w:rPr>
              <w:t>بهداشت دست و استفاده از وسایل حفاظت فردی بر اساس انواع ایزولاسیون در هنگام ورود رعایت می شود و در زمان خروج به شکل صحیح خارج می گردد.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513" w:type="dxa"/>
            <w:shd w:val="clear" w:color="auto" w:fill="D9D9D9" w:themeFill="background1" w:themeFillShade="D9"/>
            <w:vAlign w:val="center"/>
          </w:tcPr>
          <w:p w:rsidR="003B62C3" w:rsidRPr="003B62C3" w:rsidRDefault="003B62C3" w:rsidP="00634AE3">
            <w:pPr>
              <w:bidi/>
              <w:jc w:val="center"/>
              <w:rPr>
                <w:rFonts w:cs="B Nazanin"/>
                <w:sz w:val="18"/>
                <w:szCs w:val="18"/>
                <w:rtl/>
                <w:lang w:bidi="fa-IR"/>
              </w:rPr>
            </w:pPr>
            <w:r w:rsidRPr="003B62C3">
              <w:rPr>
                <w:rFonts w:cs="B Nazanin" w:hint="cs"/>
                <w:sz w:val="18"/>
                <w:szCs w:val="18"/>
                <w:rtl/>
                <w:lang w:bidi="fa-IR"/>
              </w:rPr>
              <w:t>27</w:t>
            </w:r>
          </w:p>
        </w:tc>
        <w:tc>
          <w:tcPr>
            <w:tcW w:w="8031" w:type="dxa"/>
            <w:vAlign w:val="center"/>
          </w:tcPr>
          <w:p w:rsidR="003B62C3" w:rsidRPr="003B62C3" w:rsidRDefault="003B62C3" w:rsidP="00634AE3">
            <w:pPr>
              <w:bidi/>
              <w:jc w:val="both"/>
              <w:rPr>
                <w:rFonts w:cs="B Nazanin"/>
                <w:sz w:val="18"/>
                <w:szCs w:val="18"/>
                <w:rtl/>
                <w:lang w:bidi="fa-IR"/>
              </w:rPr>
            </w:pPr>
            <w:r w:rsidRPr="003B62C3">
              <w:rPr>
                <w:rFonts w:cs="B Nazanin" w:hint="cs"/>
                <w:sz w:val="18"/>
                <w:szCs w:val="18"/>
                <w:rtl/>
                <w:lang w:bidi="fa-IR"/>
              </w:rPr>
              <w:t>پرسنل خدمات در خصوص نحوه دفع پسماند عفونی و نیز انتقال ملحفه و لباس های عفونی به واحد لنژر آگاهی دارند.</w:t>
            </w:r>
          </w:p>
        </w:tc>
        <w:tc>
          <w:tcPr>
            <w:tcW w:w="481" w:type="dxa"/>
            <w:vAlign w:val="center"/>
          </w:tcPr>
          <w:p w:rsidR="003B62C3" w:rsidRPr="003B5559" w:rsidRDefault="003B62C3" w:rsidP="002C2173">
            <w:pPr>
              <w:bidi/>
              <w:jc w:val="both"/>
              <w:rPr>
                <w:rFonts w:cs="B Nazanin"/>
                <w:sz w:val="16"/>
                <w:szCs w:val="16"/>
                <w:rtl/>
                <w:lang w:bidi="fa-IR"/>
              </w:rPr>
            </w:pPr>
          </w:p>
        </w:tc>
        <w:tc>
          <w:tcPr>
            <w:tcW w:w="1860" w:type="dxa"/>
            <w:vMerge/>
            <w:vAlign w:val="center"/>
          </w:tcPr>
          <w:p w:rsidR="003B62C3" w:rsidRPr="003B5559" w:rsidRDefault="003B62C3" w:rsidP="002C2173">
            <w:pPr>
              <w:bidi/>
              <w:jc w:val="both"/>
              <w:rPr>
                <w:rFonts w:cs="B Nazanin"/>
                <w:sz w:val="16"/>
                <w:szCs w:val="16"/>
                <w:rtl/>
                <w:lang w:bidi="fa-IR"/>
              </w:rPr>
            </w:pPr>
          </w:p>
        </w:tc>
      </w:tr>
      <w:tr w:rsidR="003B62C3" w:rsidRPr="00590AE0" w:rsidTr="003B62C3">
        <w:trPr>
          <w:jc w:val="center"/>
        </w:trPr>
        <w:tc>
          <w:tcPr>
            <w:tcW w:w="9025" w:type="dxa"/>
            <w:gridSpan w:val="3"/>
            <w:shd w:val="clear" w:color="auto" w:fill="D9D9D9" w:themeFill="background1" w:themeFillShade="D9"/>
            <w:vAlign w:val="center"/>
          </w:tcPr>
          <w:p w:rsidR="003B62C3" w:rsidRPr="003B5559" w:rsidRDefault="003B62C3" w:rsidP="002C2173">
            <w:pPr>
              <w:bidi/>
              <w:jc w:val="both"/>
              <w:rPr>
                <w:rFonts w:cs="B Nazanin"/>
                <w:sz w:val="16"/>
                <w:szCs w:val="16"/>
                <w:rtl/>
                <w:lang w:bidi="fa-IR"/>
              </w:rPr>
            </w:pPr>
            <w:r>
              <w:rPr>
                <w:rFonts w:cs="B Nazanin" w:hint="cs"/>
                <w:b/>
                <w:bCs/>
                <w:sz w:val="18"/>
                <w:szCs w:val="18"/>
                <w:rtl/>
              </w:rPr>
              <w:t xml:space="preserve">جمع کل: 108  </w:t>
            </w:r>
            <w:r w:rsidRPr="00D7596A">
              <w:rPr>
                <w:rFonts w:cs="B Nazanin" w:hint="cs"/>
                <w:b/>
                <w:bCs/>
                <w:sz w:val="18"/>
                <w:szCs w:val="18"/>
                <w:rtl/>
              </w:rPr>
              <w:t xml:space="preserve">                                                                                                                              </w:t>
            </w:r>
            <w:r>
              <w:rPr>
                <w:rFonts w:cs="B Nazanin" w:hint="cs"/>
                <w:b/>
                <w:bCs/>
                <w:sz w:val="18"/>
                <w:szCs w:val="18"/>
                <w:rtl/>
              </w:rPr>
              <w:t xml:space="preserve">                                                      </w:t>
            </w:r>
            <w:r w:rsidRPr="00D7596A">
              <w:rPr>
                <w:rFonts w:cs="B Nazanin" w:hint="cs"/>
                <w:b/>
                <w:bCs/>
                <w:sz w:val="18"/>
                <w:szCs w:val="18"/>
                <w:rtl/>
              </w:rPr>
              <w:t xml:space="preserve">  امتیاز مکتسبه</w:t>
            </w:r>
          </w:p>
        </w:tc>
        <w:tc>
          <w:tcPr>
            <w:tcW w:w="1860" w:type="dxa"/>
            <w:shd w:val="clear" w:color="auto" w:fill="D9D9D9" w:themeFill="background1" w:themeFillShade="D9"/>
            <w:vAlign w:val="center"/>
          </w:tcPr>
          <w:p w:rsidR="003B62C3" w:rsidRPr="003B5559" w:rsidRDefault="003B62C3" w:rsidP="002C2173">
            <w:pPr>
              <w:bidi/>
              <w:jc w:val="both"/>
              <w:rPr>
                <w:rFonts w:cs="B Nazanin"/>
                <w:sz w:val="16"/>
                <w:szCs w:val="16"/>
                <w:rtl/>
                <w:lang w:bidi="fa-IR"/>
              </w:rPr>
            </w:pPr>
          </w:p>
        </w:tc>
      </w:tr>
    </w:tbl>
    <w:p w:rsidR="00EF40BD" w:rsidRPr="000D5A0C" w:rsidRDefault="00EF40BD" w:rsidP="00EF40BD">
      <w:pPr>
        <w:bidi/>
        <w:spacing w:after="0"/>
        <w:rPr>
          <w:rFonts w:ascii="Arial" w:eastAsia="Times New Roman" w:hAnsi="Arial" w:cs="B Nazanin"/>
          <w:b/>
          <w:bCs/>
          <w:color w:val="000000"/>
          <w:rtl/>
        </w:rPr>
      </w:pPr>
      <w:r w:rsidRPr="000D5A0C">
        <w:rPr>
          <w:rFonts w:ascii="Arial" w:eastAsia="Times New Roman" w:hAnsi="Arial" w:cs="B Nazanin" w:hint="cs"/>
          <w:b/>
          <w:bCs/>
          <w:color w:val="000000"/>
          <w:rtl/>
        </w:rPr>
        <w:t>مهر و امضای ارزیاب:</w:t>
      </w:r>
      <w:r w:rsidRPr="000D5A0C">
        <w:rPr>
          <w:rFonts w:ascii="Arial" w:eastAsia="Times New Roman" w:hAnsi="Arial" w:cs="B Nazanin" w:hint="cs"/>
          <w:b/>
          <w:bCs/>
          <w:color w:val="000000"/>
          <w:rtl/>
        </w:rPr>
        <w:tab/>
      </w:r>
      <w:r w:rsidRPr="000D5A0C">
        <w:rPr>
          <w:rFonts w:ascii="Arial" w:eastAsia="Times New Roman" w:hAnsi="Arial" w:cs="B Nazanin" w:hint="cs"/>
          <w:b/>
          <w:bCs/>
          <w:color w:val="000000"/>
          <w:rtl/>
        </w:rPr>
        <w:tab/>
      </w:r>
      <w:r w:rsidRPr="000D5A0C">
        <w:rPr>
          <w:rFonts w:ascii="Arial" w:eastAsia="Times New Roman" w:hAnsi="Arial" w:cs="B Nazanin" w:hint="cs"/>
          <w:b/>
          <w:bCs/>
          <w:color w:val="000000"/>
          <w:rtl/>
        </w:rPr>
        <w:tab/>
      </w:r>
      <w:r w:rsidRPr="000D5A0C">
        <w:rPr>
          <w:rFonts w:ascii="Arial" w:eastAsia="Times New Roman" w:hAnsi="Arial" w:cs="B Nazanin" w:hint="cs"/>
          <w:b/>
          <w:bCs/>
          <w:color w:val="000000"/>
          <w:rtl/>
        </w:rPr>
        <w:tab/>
      </w:r>
      <w:r w:rsidRPr="000D5A0C">
        <w:rPr>
          <w:rFonts w:ascii="Arial" w:eastAsia="Times New Roman" w:hAnsi="Arial" w:cs="B Nazanin" w:hint="cs"/>
          <w:b/>
          <w:bCs/>
          <w:color w:val="000000"/>
          <w:rtl/>
        </w:rPr>
        <w:tab/>
      </w:r>
      <w:r w:rsidRPr="000D5A0C">
        <w:rPr>
          <w:rFonts w:ascii="Arial" w:eastAsia="Times New Roman" w:hAnsi="Arial" w:cs="B Nazanin" w:hint="cs"/>
          <w:b/>
          <w:bCs/>
          <w:color w:val="000000"/>
          <w:rtl/>
        </w:rPr>
        <w:tab/>
      </w:r>
      <w:r w:rsidRPr="000D5A0C">
        <w:rPr>
          <w:rFonts w:ascii="Arial" w:eastAsia="Times New Roman" w:hAnsi="Arial" w:cs="B Nazanin" w:hint="cs"/>
          <w:b/>
          <w:bCs/>
          <w:color w:val="000000"/>
          <w:rtl/>
        </w:rPr>
        <w:tab/>
        <w:t>مهر و امضای ارزیابی شونده:</w:t>
      </w:r>
    </w:p>
    <w:p w:rsidR="00EF40BD" w:rsidRPr="003B62C3" w:rsidRDefault="00EF40BD" w:rsidP="00EF40BD">
      <w:pPr>
        <w:bidi/>
        <w:spacing w:after="0"/>
        <w:rPr>
          <w:rFonts w:asciiTheme="majorBidi" w:eastAsia="Times New Roman" w:hAnsiTheme="majorBidi" w:cs="B Nazanin"/>
          <w:b/>
          <w:bCs/>
          <w:color w:val="000000"/>
          <w:sz w:val="20"/>
          <w:szCs w:val="20"/>
          <w:rtl/>
        </w:rPr>
      </w:pPr>
      <w:r w:rsidRPr="003B62C3">
        <w:rPr>
          <w:rFonts w:asciiTheme="majorBidi" w:eastAsia="Times New Roman" w:hAnsiTheme="majorBidi" w:cs="B Nazanin"/>
          <w:b/>
          <w:bCs/>
          <w:color w:val="000000"/>
          <w:sz w:val="20"/>
          <w:szCs w:val="20"/>
          <w:rtl/>
        </w:rPr>
        <w:t>منابع:</w:t>
      </w:r>
    </w:p>
    <w:p w:rsidR="0068123E" w:rsidRPr="003B62C3" w:rsidRDefault="0068123E" w:rsidP="0068123E">
      <w:pPr>
        <w:pStyle w:val="ListParagraph"/>
        <w:numPr>
          <w:ilvl w:val="0"/>
          <w:numId w:val="4"/>
        </w:numPr>
        <w:autoSpaceDE w:val="0"/>
        <w:autoSpaceDN w:val="0"/>
        <w:adjustRightInd w:val="0"/>
        <w:spacing w:after="0" w:line="240" w:lineRule="auto"/>
        <w:ind w:left="142" w:hanging="142"/>
        <w:rPr>
          <w:rFonts w:asciiTheme="majorBidi" w:hAnsiTheme="majorBidi" w:cs="B Nazanin"/>
          <w:sz w:val="20"/>
          <w:szCs w:val="20"/>
        </w:rPr>
      </w:pPr>
      <w:r w:rsidRPr="003B62C3">
        <w:rPr>
          <w:rFonts w:asciiTheme="majorBidi" w:hAnsiTheme="majorBidi" w:cs="B Nazanin"/>
          <w:sz w:val="20"/>
          <w:szCs w:val="20"/>
        </w:rPr>
        <w:t>Guideline for Disinfection and Sterilization in Healthcare Facilities, 2008, Update: May 2019</w:t>
      </w:r>
    </w:p>
    <w:p w:rsidR="0068123E" w:rsidRPr="003B62C3" w:rsidRDefault="0068123E" w:rsidP="0068123E">
      <w:pPr>
        <w:pStyle w:val="ListParagraph"/>
        <w:numPr>
          <w:ilvl w:val="0"/>
          <w:numId w:val="4"/>
        </w:numPr>
        <w:autoSpaceDE w:val="0"/>
        <w:autoSpaceDN w:val="0"/>
        <w:adjustRightInd w:val="0"/>
        <w:spacing w:after="0" w:line="240" w:lineRule="auto"/>
        <w:ind w:left="142" w:hanging="142"/>
        <w:rPr>
          <w:rFonts w:asciiTheme="majorBidi" w:hAnsiTheme="majorBidi" w:cs="B Nazanin"/>
          <w:sz w:val="20"/>
          <w:szCs w:val="20"/>
        </w:rPr>
      </w:pPr>
      <w:r w:rsidRPr="003B62C3">
        <w:rPr>
          <w:rFonts w:asciiTheme="majorBidi" w:hAnsiTheme="majorBidi" w:cs="B Nazanin"/>
          <w:sz w:val="20"/>
          <w:szCs w:val="20"/>
        </w:rPr>
        <w:t>Guideline WHO guidelines on hand hygiene in health care, 15 January 2009</w:t>
      </w:r>
    </w:p>
    <w:p w:rsidR="0068123E" w:rsidRPr="003B62C3" w:rsidRDefault="0068123E" w:rsidP="0068123E">
      <w:pPr>
        <w:pStyle w:val="ListParagraph"/>
        <w:numPr>
          <w:ilvl w:val="0"/>
          <w:numId w:val="4"/>
        </w:numPr>
        <w:spacing w:after="0"/>
        <w:ind w:left="142" w:hanging="142"/>
        <w:rPr>
          <w:rFonts w:asciiTheme="majorBidi" w:eastAsia="Times New Roman" w:hAnsiTheme="majorBidi" w:cs="B Nazanin"/>
          <w:color w:val="000000"/>
          <w:sz w:val="20"/>
          <w:szCs w:val="20"/>
          <w:rtl/>
        </w:rPr>
      </w:pPr>
      <w:proofErr w:type="spellStart"/>
      <w:r w:rsidRPr="003B62C3">
        <w:rPr>
          <w:rFonts w:asciiTheme="majorBidi" w:hAnsiTheme="majorBidi" w:cs="B Nazanin"/>
          <w:sz w:val="20"/>
          <w:szCs w:val="20"/>
        </w:rPr>
        <w:t>Kozier</w:t>
      </w:r>
      <w:proofErr w:type="spellEnd"/>
      <w:r w:rsidRPr="003B62C3">
        <w:rPr>
          <w:rFonts w:asciiTheme="majorBidi" w:hAnsiTheme="majorBidi" w:cs="B Nazanin"/>
          <w:sz w:val="20"/>
          <w:szCs w:val="20"/>
        </w:rPr>
        <w:t xml:space="preserve"> &amp; </w:t>
      </w:r>
      <w:proofErr w:type="spellStart"/>
      <w:r w:rsidRPr="003B62C3">
        <w:rPr>
          <w:rFonts w:asciiTheme="majorBidi" w:hAnsiTheme="majorBidi" w:cs="B Nazanin"/>
          <w:sz w:val="20"/>
          <w:szCs w:val="20"/>
        </w:rPr>
        <w:t>Erb</w:t>
      </w:r>
      <w:proofErr w:type="spellEnd"/>
      <w:r w:rsidRPr="003B62C3">
        <w:rPr>
          <w:rFonts w:asciiTheme="majorBidi" w:hAnsiTheme="majorBidi" w:cs="B Nazanin"/>
          <w:sz w:val="20"/>
          <w:szCs w:val="20"/>
        </w:rPr>
        <w:t xml:space="preserve"> Fundamentals of Nursing Australian Edition, 2015</w:t>
      </w:r>
    </w:p>
    <w:p w:rsidR="00590AE0" w:rsidRPr="003B62C3" w:rsidRDefault="003B62C3" w:rsidP="003B62C3">
      <w:pPr>
        <w:bidi/>
        <w:ind w:left="-513"/>
        <w:rPr>
          <w:rFonts w:cs="B Nazanin"/>
          <w:b/>
          <w:bCs/>
          <w:sz w:val="20"/>
          <w:szCs w:val="20"/>
          <w:rtl/>
          <w:lang w:bidi="fa-IR"/>
        </w:rPr>
      </w:pPr>
      <w:r w:rsidRPr="003B62C3">
        <w:rPr>
          <w:rFonts w:cs="B Nazanin" w:hint="cs"/>
          <w:b/>
          <w:bCs/>
          <w:sz w:val="20"/>
          <w:szCs w:val="20"/>
          <w:rtl/>
          <w:lang w:bidi="fa-IR"/>
        </w:rPr>
        <w:t>نقاط قوت:</w:t>
      </w:r>
    </w:p>
    <w:p w:rsidR="003B62C3" w:rsidRPr="003B62C3" w:rsidRDefault="003B62C3" w:rsidP="003B62C3">
      <w:pPr>
        <w:bidi/>
        <w:ind w:left="-513"/>
        <w:rPr>
          <w:rFonts w:cs="B Nazanin"/>
          <w:b/>
          <w:bCs/>
          <w:sz w:val="20"/>
          <w:szCs w:val="20"/>
          <w:rtl/>
          <w:lang w:bidi="fa-IR"/>
        </w:rPr>
      </w:pPr>
    </w:p>
    <w:p w:rsidR="003B62C3" w:rsidRPr="003B62C3" w:rsidRDefault="003B62C3" w:rsidP="003B62C3">
      <w:pPr>
        <w:bidi/>
        <w:ind w:left="-513"/>
        <w:rPr>
          <w:rFonts w:cs="B Nazanin"/>
          <w:b/>
          <w:bCs/>
          <w:sz w:val="20"/>
          <w:szCs w:val="20"/>
          <w:rtl/>
          <w:lang w:bidi="fa-IR"/>
        </w:rPr>
      </w:pPr>
    </w:p>
    <w:p w:rsidR="003B62C3" w:rsidRPr="003B62C3" w:rsidRDefault="003B62C3" w:rsidP="003B62C3">
      <w:pPr>
        <w:bidi/>
        <w:ind w:left="-513"/>
        <w:rPr>
          <w:rFonts w:cs="B Nazanin"/>
          <w:b/>
          <w:bCs/>
          <w:sz w:val="20"/>
          <w:szCs w:val="20"/>
          <w:lang w:bidi="fa-IR"/>
        </w:rPr>
      </w:pPr>
      <w:r w:rsidRPr="003B62C3">
        <w:rPr>
          <w:rFonts w:cs="B Nazanin" w:hint="cs"/>
          <w:b/>
          <w:bCs/>
          <w:sz w:val="20"/>
          <w:szCs w:val="20"/>
          <w:rtl/>
          <w:lang w:bidi="fa-IR"/>
        </w:rPr>
        <w:t>موارد قابل ارتقاء:</w:t>
      </w:r>
    </w:p>
    <w:sectPr w:rsidR="003B62C3" w:rsidRPr="003B62C3" w:rsidSect="006A2361">
      <w:headerReference w:type="default" r:id="rId9"/>
      <w:pgSz w:w="11907" w:h="16839" w:code="9"/>
      <w:pgMar w:top="900" w:right="1440" w:bottom="709" w:left="1440"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8A" w:rsidRDefault="00A13E8A" w:rsidP="00590AE0">
      <w:pPr>
        <w:spacing w:after="0" w:line="240" w:lineRule="auto"/>
      </w:pPr>
      <w:r>
        <w:separator/>
      </w:r>
    </w:p>
  </w:endnote>
  <w:endnote w:type="continuationSeparator" w:id="0">
    <w:p w:rsidR="00A13E8A" w:rsidRDefault="00A13E8A" w:rsidP="0059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8A" w:rsidRDefault="00A13E8A" w:rsidP="00590AE0">
      <w:pPr>
        <w:spacing w:after="0" w:line="240" w:lineRule="auto"/>
      </w:pPr>
      <w:r>
        <w:separator/>
      </w:r>
    </w:p>
  </w:footnote>
  <w:footnote w:type="continuationSeparator" w:id="0">
    <w:p w:rsidR="00A13E8A" w:rsidRDefault="00A13E8A" w:rsidP="00590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792" w:type="dxa"/>
      <w:jc w:val="center"/>
      <w:tblInd w:w="-948" w:type="dxa"/>
      <w:tblLook w:val="04A0" w:firstRow="1" w:lastRow="0" w:firstColumn="1" w:lastColumn="0" w:noHBand="0" w:noVBand="1"/>
    </w:tblPr>
    <w:tblGrid>
      <w:gridCol w:w="2880"/>
      <w:gridCol w:w="5040"/>
      <w:gridCol w:w="2872"/>
    </w:tblGrid>
    <w:tr w:rsidR="00DE7427" w:rsidRPr="00590AE0" w:rsidTr="00581E95">
      <w:trPr>
        <w:trHeight w:val="397"/>
        <w:jc w:val="center"/>
      </w:trPr>
      <w:tc>
        <w:tcPr>
          <w:tcW w:w="2880" w:type="dxa"/>
          <w:vMerge w:val="restart"/>
          <w:vAlign w:val="center"/>
        </w:tcPr>
        <w:p w:rsidR="00DE7427" w:rsidRDefault="00DE7427" w:rsidP="00590AE0">
          <w:pPr>
            <w:pStyle w:val="Header"/>
            <w:bidi/>
            <w:jc w:val="center"/>
            <w:rPr>
              <w:rFonts w:cs="B Nazanin"/>
              <w:sz w:val="18"/>
              <w:szCs w:val="18"/>
              <w:rtl/>
            </w:rPr>
          </w:pPr>
        </w:p>
        <w:p w:rsidR="00DE7427" w:rsidRDefault="00DE7427" w:rsidP="00590AE0">
          <w:pPr>
            <w:pStyle w:val="Header"/>
            <w:bidi/>
            <w:jc w:val="center"/>
            <w:rPr>
              <w:rFonts w:cs="B Nazanin"/>
              <w:sz w:val="18"/>
              <w:szCs w:val="18"/>
              <w:rtl/>
            </w:rPr>
          </w:pPr>
        </w:p>
        <w:p w:rsidR="00DE7427" w:rsidRPr="00590AE0" w:rsidRDefault="00DE7427" w:rsidP="00590AE0">
          <w:pPr>
            <w:pStyle w:val="Header"/>
            <w:bidi/>
            <w:jc w:val="center"/>
            <w:rPr>
              <w:rFonts w:ascii="IranNastaliq" w:hAnsi="IranNastaliq" w:cs="IranNastaliq"/>
              <w:sz w:val="14"/>
              <w:szCs w:val="14"/>
              <w:rtl/>
            </w:rPr>
          </w:pPr>
          <w:r w:rsidRPr="00590AE0">
            <w:rPr>
              <w:rFonts w:ascii="IranNastaliq" w:hAnsi="IranNastaliq" w:cs="IranNastaliq"/>
              <w:noProof/>
              <w:sz w:val="10"/>
              <w:szCs w:val="10"/>
              <w:lang w:bidi="fa-IR"/>
            </w:rPr>
            <w:drawing>
              <wp:anchor distT="0" distB="0" distL="114300" distR="114300" simplePos="0" relativeHeight="251659264" behindDoc="1" locked="0" layoutInCell="1" allowOverlap="1" wp14:anchorId="00F0B4A4" wp14:editId="2D4EB878">
                <wp:simplePos x="0" y="0"/>
                <wp:positionH relativeFrom="column">
                  <wp:posOffset>353695</wp:posOffset>
                </wp:positionH>
                <wp:positionV relativeFrom="paragraph">
                  <wp:posOffset>-331470</wp:posOffset>
                </wp:positionV>
                <wp:extent cx="985520" cy="309245"/>
                <wp:effectExtent l="0" t="0" r="5080" b="0"/>
                <wp:wrapTight wrapText="bothSides">
                  <wp:wrapPolygon edited="0">
                    <wp:start x="0" y="0"/>
                    <wp:lineTo x="0" y="19959"/>
                    <wp:lineTo x="21294" y="19959"/>
                    <wp:lineTo x="212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309245"/>
                        </a:xfrm>
                        <a:prstGeom prst="rect">
                          <a:avLst/>
                        </a:prstGeom>
                        <a:noFill/>
                      </pic:spPr>
                    </pic:pic>
                  </a:graphicData>
                </a:graphic>
                <wp14:sizeRelH relativeFrom="page">
                  <wp14:pctWidth>0</wp14:pctWidth>
                </wp14:sizeRelH>
                <wp14:sizeRelV relativeFrom="page">
                  <wp14:pctHeight>0</wp14:pctHeight>
                </wp14:sizeRelV>
              </wp:anchor>
            </w:drawing>
          </w:r>
          <w:r w:rsidRPr="00590AE0">
            <w:rPr>
              <w:rFonts w:ascii="IranNastaliq" w:hAnsi="IranNastaliq" w:cs="IranNastaliq"/>
              <w:sz w:val="14"/>
              <w:szCs w:val="14"/>
              <w:rtl/>
            </w:rPr>
            <w:t>دانشگاه علوم پزشکی و خدمات بهداشتی درمانی البرز</w:t>
          </w:r>
        </w:p>
        <w:p w:rsidR="00DE7427" w:rsidRPr="00590AE0" w:rsidRDefault="00DE7427" w:rsidP="00590AE0">
          <w:pPr>
            <w:pStyle w:val="Header"/>
            <w:bidi/>
            <w:jc w:val="center"/>
            <w:rPr>
              <w:rFonts w:cs="B Nazanin"/>
              <w:sz w:val="18"/>
              <w:szCs w:val="18"/>
              <w:rtl/>
            </w:rPr>
          </w:pPr>
          <w:r w:rsidRPr="00590AE0">
            <w:rPr>
              <w:rFonts w:ascii="IranNastaliq" w:hAnsi="IranNastaliq" w:cs="IranNastaliq"/>
              <w:sz w:val="14"/>
              <w:szCs w:val="14"/>
              <w:rtl/>
            </w:rPr>
            <w:t>معاونت درمان- مدیریت پرستاری</w:t>
          </w:r>
        </w:p>
      </w:tc>
      <w:tc>
        <w:tcPr>
          <w:tcW w:w="5040" w:type="dxa"/>
          <w:vMerge w:val="restart"/>
          <w:vAlign w:val="center"/>
        </w:tcPr>
        <w:p w:rsidR="00581E95" w:rsidRDefault="00DE7427" w:rsidP="00581E95">
          <w:pPr>
            <w:pStyle w:val="Header"/>
            <w:bidi/>
            <w:jc w:val="center"/>
            <w:rPr>
              <w:rFonts w:cs="B Nazanin"/>
              <w:b/>
              <w:bCs/>
              <w:rtl/>
              <w:lang w:bidi="fa-IR"/>
            </w:rPr>
          </w:pPr>
          <w:r w:rsidRPr="00973255">
            <w:rPr>
              <w:rFonts w:cs="B Titr" w:hint="cs"/>
              <w:b/>
              <w:bCs/>
              <w:rtl/>
            </w:rPr>
            <w:t xml:space="preserve">چک لیست سنجش </w:t>
          </w:r>
          <w:r w:rsidR="00EF40BD">
            <w:rPr>
              <w:rFonts w:cs="B Titr" w:hint="cs"/>
              <w:b/>
              <w:bCs/>
              <w:rtl/>
            </w:rPr>
            <w:t>مدیریت کنترل عفونت</w:t>
          </w:r>
        </w:p>
        <w:p w:rsidR="00DE7427" w:rsidRPr="00590AE0" w:rsidRDefault="00581E95" w:rsidP="00581E95">
          <w:pPr>
            <w:pStyle w:val="Header"/>
            <w:bidi/>
            <w:jc w:val="center"/>
            <w:rPr>
              <w:rFonts w:cs="B Nazanin"/>
              <w:sz w:val="18"/>
              <w:szCs w:val="18"/>
              <w:rtl/>
            </w:rPr>
          </w:pPr>
          <w:r>
            <w:rPr>
              <w:rFonts w:cs="B Nazanin" w:hint="cs"/>
              <w:b/>
              <w:bCs/>
              <w:rtl/>
              <w:lang w:bidi="fa-IR"/>
            </w:rPr>
            <w:t>نام مرکز:                                  تاریخ بازدید:</w:t>
          </w:r>
        </w:p>
      </w:tc>
      <w:tc>
        <w:tcPr>
          <w:tcW w:w="2872" w:type="dxa"/>
          <w:vAlign w:val="center"/>
        </w:tcPr>
        <w:p w:rsidR="00DE7427" w:rsidRPr="00590AE0" w:rsidRDefault="00DE7427" w:rsidP="00651918">
          <w:pPr>
            <w:pStyle w:val="Header"/>
            <w:bidi/>
            <w:rPr>
              <w:rFonts w:cs="B Nazanin"/>
              <w:sz w:val="18"/>
              <w:szCs w:val="18"/>
              <w:rtl/>
            </w:rPr>
          </w:pPr>
          <w:r w:rsidRPr="00590AE0">
            <w:rPr>
              <w:rFonts w:cs="B Nazanin" w:hint="cs"/>
              <w:b/>
              <w:bCs/>
              <w:sz w:val="18"/>
              <w:szCs w:val="18"/>
              <w:rtl/>
            </w:rPr>
            <w:t>تاریخ بازنگری:</w:t>
          </w:r>
          <w:r>
            <w:rPr>
              <w:rFonts w:cs="B Nazanin" w:hint="cs"/>
              <w:sz w:val="18"/>
              <w:szCs w:val="18"/>
              <w:rtl/>
            </w:rPr>
            <w:t xml:space="preserve"> </w:t>
          </w:r>
          <w:r w:rsidR="00651918">
            <w:rPr>
              <w:rFonts w:cs="B Nazanin" w:hint="cs"/>
              <w:sz w:val="18"/>
              <w:szCs w:val="18"/>
              <w:rtl/>
            </w:rPr>
            <w:t>06</w:t>
          </w:r>
          <w:r>
            <w:rPr>
              <w:rFonts w:cs="B Nazanin" w:hint="cs"/>
              <w:sz w:val="18"/>
              <w:szCs w:val="18"/>
              <w:rtl/>
            </w:rPr>
            <w:t>/1401</w:t>
          </w:r>
        </w:p>
      </w:tc>
    </w:tr>
    <w:tr w:rsidR="00DE7427" w:rsidRPr="00590AE0" w:rsidTr="00581E95">
      <w:trPr>
        <w:trHeight w:val="397"/>
        <w:jc w:val="center"/>
      </w:trPr>
      <w:tc>
        <w:tcPr>
          <w:tcW w:w="2880" w:type="dxa"/>
          <w:vMerge/>
        </w:tcPr>
        <w:p w:rsidR="00DE7427" w:rsidRPr="00590AE0" w:rsidRDefault="00DE7427" w:rsidP="00590AE0">
          <w:pPr>
            <w:pStyle w:val="Header"/>
            <w:bidi/>
            <w:rPr>
              <w:rFonts w:cs="B Nazanin"/>
              <w:sz w:val="18"/>
              <w:szCs w:val="18"/>
              <w:rtl/>
            </w:rPr>
          </w:pPr>
        </w:p>
      </w:tc>
      <w:tc>
        <w:tcPr>
          <w:tcW w:w="5040" w:type="dxa"/>
          <w:vMerge/>
        </w:tcPr>
        <w:p w:rsidR="00DE7427" w:rsidRPr="00590AE0" w:rsidRDefault="00DE7427" w:rsidP="00590AE0">
          <w:pPr>
            <w:pStyle w:val="Header"/>
            <w:bidi/>
            <w:rPr>
              <w:rFonts w:cs="B Nazanin"/>
              <w:sz w:val="18"/>
              <w:szCs w:val="18"/>
              <w:rtl/>
            </w:rPr>
          </w:pPr>
        </w:p>
      </w:tc>
      <w:tc>
        <w:tcPr>
          <w:tcW w:w="2872" w:type="dxa"/>
          <w:vAlign w:val="center"/>
        </w:tcPr>
        <w:p w:rsidR="00DE7427" w:rsidRPr="00324938" w:rsidRDefault="00DE7427" w:rsidP="00651918">
          <w:pPr>
            <w:pStyle w:val="Header"/>
            <w:bidi/>
            <w:rPr>
              <w:rFonts w:cs="B Nazanin"/>
              <w:b/>
              <w:bCs/>
              <w:sz w:val="18"/>
              <w:szCs w:val="18"/>
              <w:rtl/>
            </w:rPr>
          </w:pPr>
          <w:r w:rsidRPr="00324938">
            <w:rPr>
              <w:rFonts w:cs="B Nazanin" w:hint="cs"/>
              <w:b/>
              <w:bCs/>
              <w:sz w:val="18"/>
              <w:szCs w:val="18"/>
              <w:rtl/>
            </w:rPr>
            <w:t xml:space="preserve">تاریخ ابلاغ: </w:t>
          </w:r>
          <w:r w:rsidR="00651918">
            <w:rPr>
              <w:rFonts w:cs="B Nazanin" w:hint="cs"/>
              <w:sz w:val="18"/>
              <w:szCs w:val="18"/>
              <w:rtl/>
            </w:rPr>
            <w:t>06</w:t>
          </w:r>
          <w:r w:rsidR="0068123E">
            <w:rPr>
              <w:rFonts w:cs="B Nazanin" w:hint="cs"/>
              <w:sz w:val="18"/>
              <w:szCs w:val="18"/>
              <w:rtl/>
            </w:rPr>
            <w:t>/1401</w:t>
          </w:r>
        </w:p>
      </w:tc>
    </w:tr>
    <w:tr w:rsidR="00DE7427" w:rsidRPr="00590AE0" w:rsidTr="00581E95">
      <w:trPr>
        <w:trHeight w:val="397"/>
        <w:jc w:val="center"/>
      </w:trPr>
      <w:tc>
        <w:tcPr>
          <w:tcW w:w="2880" w:type="dxa"/>
          <w:vMerge/>
        </w:tcPr>
        <w:p w:rsidR="00DE7427" w:rsidRPr="00590AE0" w:rsidRDefault="00DE7427" w:rsidP="00590AE0">
          <w:pPr>
            <w:pStyle w:val="Header"/>
            <w:bidi/>
            <w:rPr>
              <w:rFonts w:cs="B Nazanin"/>
              <w:sz w:val="18"/>
              <w:szCs w:val="18"/>
              <w:rtl/>
            </w:rPr>
          </w:pPr>
        </w:p>
      </w:tc>
      <w:tc>
        <w:tcPr>
          <w:tcW w:w="5040" w:type="dxa"/>
          <w:vMerge/>
        </w:tcPr>
        <w:p w:rsidR="00DE7427" w:rsidRPr="00590AE0" w:rsidRDefault="00DE7427" w:rsidP="00590AE0">
          <w:pPr>
            <w:pStyle w:val="Header"/>
            <w:bidi/>
            <w:rPr>
              <w:rFonts w:cs="B Nazanin"/>
              <w:sz w:val="18"/>
              <w:szCs w:val="18"/>
              <w:rtl/>
            </w:rPr>
          </w:pPr>
        </w:p>
      </w:tc>
      <w:tc>
        <w:tcPr>
          <w:tcW w:w="2872" w:type="dxa"/>
          <w:vAlign w:val="center"/>
        </w:tcPr>
        <w:p w:rsidR="00DE7427" w:rsidRPr="00590AE0" w:rsidRDefault="00DE7427" w:rsidP="0068123E">
          <w:pPr>
            <w:pStyle w:val="Header"/>
            <w:bidi/>
            <w:rPr>
              <w:rFonts w:cs="B Nazanin"/>
              <w:sz w:val="18"/>
              <w:szCs w:val="18"/>
              <w:rtl/>
            </w:rPr>
          </w:pPr>
          <w:r w:rsidRPr="00590AE0">
            <w:rPr>
              <w:rFonts w:cs="B Nazanin" w:hint="cs"/>
              <w:b/>
              <w:bCs/>
              <w:sz w:val="18"/>
              <w:szCs w:val="18"/>
              <w:rtl/>
            </w:rPr>
            <w:t>تاریخ بازنگری مجدد:</w:t>
          </w:r>
          <w:r>
            <w:rPr>
              <w:rFonts w:cs="B Nazanin" w:hint="cs"/>
              <w:sz w:val="18"/>
              <w:szCs w:val="18"/>
              <w:rtl/>
            </w:rPr>
            <w:t xml:space="preserve"> 02/1402</w:t>
          </w:r>
        </w:p>
      </w:tc>
    </w:tr>
  </w:tbl>
  <w:p w:rsidR="00DE7427" w:rsidRPr="00C43847" w:rsidRDefault="006A2361" w:rsidP="00D64427">
    <w:pPr>
      <w:bidi/>
      <w:spacing w:after="0" w:line="240" w:lineRule="auto"/>
      <w:rPr>
        <w:rFonts w:cs="B Nazanin"/>
        <w:b/>
        <w:bCs/>
        <w:lang w:bidi="fa-IR"/>
      </w:rPr>
    </w:pPr>
    <w:r>
      <w:rPr>
        <w:rFonts w:cs="B Nazanin" w:hint="cs"/>
        <w:b/>
        <w:bCs/>
        <w:sz w:val="18"/>
        <w:szCs w:val="18"/>
        <w:rtl/>
      </w:rPr>
      <w:t>امتیازدهی :                  0= &gt;25%</w:t>
    </w:r>
    <w:r>
      <w:rPr>
        <w:rFonts w:cs="B Nazanin" w:hint="cs"/>
        <w:b/>
        <w:bCs/>
        <w:sz w:val="18"/>
        <w:szCs w:val="18"/>
        <w:rtl/>
      </w:rPr>
      <w:tab/>
    </w:r>
    <w:r>
      <w:rPr>
        <w:rFonts w:cs="B Nazanin" w:hint="cs"/>
        <w:b/>
        <w:bCs/>
        <w:sz w:val="18"/>
        <w:szCs w:val="18"/>
        <w:rtl/>
      </w:rPr>
      <w:tab/>
      <w:t>1= 50-26%</w:t>
    </w:r>
    <w:r>
      <w:rPr>
        <w:rFonts w:cs="B Nazanin" w:hint="cs"/>
        <w:b/>
        <w:bCs/>
        <w:sz w:val="18"/>
        <w:szCs w:val="18"/>
        <w:rtl/>
      </w:rPr>
      <w:tab/>
    </w:r>
    <w:r>
      <w:rPr>
        <w:rFonts w:cs="B Nazanin" w:hint="cs"/>
        <w:b/>
        <w:bCs/>
        <w:sz w:val="18"/>
        <w:szCs w:val="18"/>
        <w:rtl/>
      </w:rPr>
      <w:tab/>
      <w:t>2= 75-51%</w:t>
    </w:r>
    <w:r>
      <w:rPr>
        <w:rFonts w:cs="B Nazanin" w:hint="cs"/>
        <w:b/>
        <w:bCs/>
        <w:sz w:val="18"/>
        <w:szCs w:val="18"/>
        <w:rtl/>
      </w:rPr>
      <w:tab/>
    </w:r>
    <w:r>
      <w:rPr>
        <w:rFonts w:cs="B Nazanin" w:hint="cs"/>
        <w:b/>
        <w:bCs/>
        <w:sz w:val="18"/>
        <w:szCs w:val="18"/>
        <w:rtl/>
      </w:rPr>
      <w:tab/>
      <w:t>3= 90-76%</w:t>
    </w:r>
    <w:r>
      <w:rPr>
        <w:rFonts w:cs="B Nazanin" w:hint="cs"/>
        <w:b/>
        <w:bCs/>
        <w:sz w:val="18"/>
        <w:szCs w:val="18"/>
        <w:rtl/>
      </w:rPr>
      <w:tab/>
      <w:t>4=100-91%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31E"/>
    <w:multiLevelType w:val="hybridMultilevel"/>
    <w:tmpl w:val="19A2D598"/>
    <w:lvl w:ilvl="0" w:tplc="B7B63EE8">
      <w:start w:val="1"/>
      <w:numFmt w:val="bullet"/>
      <w:lvlText w:val=""/>
      <w:lvlJc w:val="left"/>
      <w:pPr>
        <w:ind w:left="720" w:hanging="360"/>
      </w:pPr>
      <w:rPr>
        <w:rFonts w:ascii="Symbol" w:hAnsi="Symbol" w:hint="default"/>
        <w:b w:val="0"/>
        <w:bCs/>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377B6"/>
    <w:multiLevelType w:val="hybridMultilevel"/>
    <w:tmpl w:val="C32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13D92"/>
    <w:multiLevelType w:val="hybridMultilevel"/>
    <w:tmpl w:val="AE4AB860"/>
    <w:lvl w:ilvl="0" w:tplc="4C8623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F63BA"/>
    <w:multiLevelType w:val="hybridMultilevel"/>
    <w:tmpl w:val="2570A08A"/>
    <w:lvl w:ilvl="0" w:tplc="3BDA7920">
      <w:numFmt w:val="bullet"/>
      <w:lvlText w:val="-"/>
      <w:lvlJc w:val="left"/>
      <w:pPr>
        <w:ind w:left="390" w:hanging="360"/>
      </w:pPr>
      <w:rPr>
        <w:rFonts w:asciiTheme="minorHAnsi" w:eastAsiaTheme="minorHAnsi" w:hAnsiTheme="minorHAnsi" w:cs="B Nazani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E0"/>
    <w:rsid w:val="00015F1F"/>
    <w:rsid w:val="00045C01"/>
    <w:rsid w:val="00077D8F"/>
    <w:rsid w:val="000A030E"/>
    <w:rsid w:val="001061B0"/>
    <w:rsid w:val="00122CB5"/>
    <w:rsid w:val="00134785"/>
    <w:rsid w:val="00144957"/>
    <w:rsid w:val="0016101B"/>
    <w:rsid w:val="00186967"/>
    <w:rsid w:val="001C5A2B"/>
    <w:rsid w:val="00214562"/>
    <w:rsid w:val="00274D14"/>
    <w:rsid w:val="002A0DB1"/>
    <w:rsid w:val="002C2173"/>
    <w:rsid w:val="00324938"/>
    <w:rsid w:val="00342441"/>
    <w:rsid w:val="003949A7"/>
    <w:rsid w:val="003B5559"/>
    <w:rsid w:val="003B62C3"/>
    <w:rsid w:val="00432626"/>
    <w:rsid w:val="0044413E"/>
    <w:rsid w:val="0044784A"/>
    <w:rsid w:val="00454ED5"/>
    <w:rsid w:val="00467F9D"/>
    <w:rsid w:val="00494442"/>
    <w:rsid w:val="004F1E8B"/>
    <w:rsid w:val="004F5473"/>
    <w:rsid w:val="005537C8"/>
    <w:rsid w:val="00554322"/>
    <w:rsid w:val="00581E95"/>
    <w:rsid w:val="00590AE0"/>
    <w:rsid w:val="005F7605"/>
    <w:rsid w:val="0061173F"/>
    <w:rsid w:val="0061308D"/>
    <w:rsid w:val="00651918"/>
    <w:rsid w:val="0068123E"/>
    <w:rsid w:val="006A2361"/>
    <w:rsid w:val="006B45F0"/>
    <w:rsid w:val="006B5166"/>
    <w:rsid w:val="00765CE3"/>
    <w:rsid w:val="00773F0E"/>
    <w:rsid w:val="00782340"/>
    <w:rsid w:val="0081711B"/>
    <w:rsid w:val="00846D52"/>
    <w:rsid w:val="00880341"/>
    <w:rsid w:val="008955F8"/>
    <w:rsid w:val="008E2F63"/>
    <w:rsid w:val="008F4CF9"/>
    <w:rsid w:val="009034C6"/>
    <w:rsid w:val="00913E62"/>
    <w:rsid w:val="009A3AE8"/>
    <w:rsid w:val="00A13E8A"/>
    <w:rsid w:val="00A71734"/>
    <w:rsid w:val="00A84DB5"/>
    <w:rsid w:val="00A91467"/>
    <w:rsid w:val="00B42914"/>
    <w:rsid w:val="00B73FE8"/>
    <w:rsid w:val="00B96036"/>
    <w:rsid w:val="00BA5D52"/>
    <w:rsid w:val="00BB1FD2"/>
    <w:rsid w:val="00BB6899"/>
    <w:rsid w:val="00C43847"/>
    <w:rsid w:val="00C53580"/>
    <w:rsid w:val="00D153C7"/>
    <w:rsid w:val="00D50936"/>
    <w:rsid w:val="00D51817"/>
    <w:rsid w:val="00D64427"/>
    <w:rsid w:val="00D7596A"/>
    <w:rsid w:val="00D76964"/>
    <w:rsid w:val="00DE7427"/>
    <w:rsid w:val="00E4097C"/>
    <w:rsid w:val="00EC2D7F"/>
    <w:rsid w:val="00EF40BD"/>
    <w:rsid w:val="00F65E2A"/>
    <w:rsid w:val="00FB524C"/>
    <w:rsid w:val="00FB6CCC"/>
    <w:rsid w:val="00FC3D23"/>
    <w:rsid w:val="00FE2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AE0"/>
  </w:style>
  <w:style w:type="paragraph" w:styleId="Footer">
    <w:name w:val="footer"/>
    <w:basedOn w:val="Normal"/>
    <w:link w:val="FooterChar"/>
    <w:uiPriority w:val="99"/>
    <w:unhideWhenUsed/>
    <w:rsid w:val="0059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AE0"/>
  </w:style>
  <w:style w:type="table" w:styleId="TableGrid">
    <w:name w:val="Table Grid"/>
    <w:basedOn w:val="TableNormal"/>
    <w:uiPriority w:val="59"/>
    <w:rsid w:val="00590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9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AE0"/>
  </w:style>
  <w:style w:type="paragraph" w:styleId="Footer">
    <w:name w:val="footer"/>
    <w:basedOn w:val="Normal"/>
    <w:link w:val="FooterChar"/>
    <w:uiPriority w:val="99"/>
    <w:unhideWhenUsed/>
    <w:rsid w:val="0059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AE0"/>
  </w:style>
  <w:style w:type="table" w:styleId="TableGrid">
    <w:name w:val="Table Grid"/>
    <w:basedOn w:val="TableNormal"/>
    <w:uiPriority w:val="59"/>
    <w:rsid w:val="00590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272169">
      <w:bodyDiv w:val="1"/>
      <w:marLeft w:val="0"/>
      <w:marRight w:val="0"/>
      <w:marTop w:val="0"/>
      <w:marBottom w:val="0"/>
      <w:divBdr>
        <w:top w:val="none" w:sz="0" w:space="0" w:color="auto"/>
        <w:left w:val="none" w:sz="0" w:space="0" w:color="auto"/>
        <w:bottom w:val="none" w:sz="0" w:space="0" w:color="auto"/>
        <w:right w:val="none" w:sz="0" w:space="0" w:color="auto"/>
      </w:divBdr>
    </w:div>
    <w:div w:id="20554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B170-313D-40D5-A1AE-03C413C5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mahnaz salahi</dc:creator>
  <cp:lastModifiedBy>Farzaneh Mahmoudi</cp:lastModifiedBy>
  <cp:revision>4</cp:revision>
  <dcterms:created xsi:type="dcterms:W3CDTF">2022-10-10T10:30:00Z</dcterms:created>
  <dcterms:modified xsi:type="dcterms:W3CDTF">2022-10-10T10:35:00Z</dcterms:modified>
</cp:coreProperties>
</file>